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b25" w14:textId="0af4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апреля 2018 года № 283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9 июня 2023 года № 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от 11 апреля 2018 года № 283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решением, изложить в новой редакции согласно приложению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Актюбинского областного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Аппарата Актюбинского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областным маслихатом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</w:t>
      </w:r>
      <w:r>
        <w:rPr>
          <w:rFonts w:ascii="Times New Roman"/>
          <w:b w:val="false"/>
          <w:i w:val="false"/>
          <w:color w:val="000000"/>
          <w:sz w:val="28"/>
        </w:rPr>
        <w:t>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Актюбинского областного маслихата.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Количество КЦИ составляет 5.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средней итоговой оценки Обоснование к выставленной оценке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