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c3a8" w14:textId="ab5c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августа 2017 года № 194 "Об утверждении Правил регулирования миграционных процессов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августа 2017 года № 194 "Об утверждении Правил регулирования миграционных процессов в Актюбинской области" (зарегистрировано в Реестре государственной регистрации нормативных правовых актов № 5632)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Типовыми правилами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(зарегистрированно в Реестре государственной регистрации нормативных правовых актов № 33163) Актюбинской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регулирования миграционных процессов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194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регулирования миграционных процессов в Актюбинской области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Актюбинской области (далее - Правила) разработаны в соответствии с типовыми правилами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и определяют порядок регулирования миграционных процессов в Актюбинской области.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Актюбинской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Актюбинской области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Актюбинской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регионе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