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3cd2" w14:textId="e603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Каргалинского районного маслихата от 2 июля 2018 года № 260 "Об утверждении Регламента собрания местного сообщества Каргалинского района"</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21 июля 2023 года № 51</w:t>
      </w:r>
    </w:p>
    <w:p>
      <w:pPr>
        <w:spacing w:after="0"/>
        <w:ind w:left="0"/>
        <w:jc w:val="both"/>
      </w:pPr>
      <w:bookmarkStart w:name="z2" w:id="0"/>
      <w:r>
        <w:rPr>
          <w:rFonts w:ascii="Times New Roman"/>
          <w:b w:val="false"/>
          <w:i w:val="false"/>
          <w:color w:val="000000"/>
          <w:sz w:val="28"/>
        </w:rPr>
        <w:t>
      Каргалинский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Каргалинского районного маслихата от 2 июля 2018 года № 260 "Об утверждении Регламента собрания местного сообщества Каргалинского района" (зарегистрировано в Реестре государственной регистрации нормативных правовых актов за № 123855)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утвержденным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сельских округов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села, сельских округов по управлению коммунальной собственностью села, сельских округов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сельских округов;</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сельских округов;</w:t>
      </w:r>
    </w:p>
    <w:p>
      <w:pPr>
        <w:spacing w:after="0"/>
        <w:ind w:left="0"/>
        <w:jc w:val="both"/>
      </w:pPr>
      <w:r>
        <w:rPr>
          <w:rFonts w:ascii="Times New Roman"/>
          <w:b w:val="false"/>
          <w:i w:val="false"/>
          <w:color w:val="000000"/>
          <w:sz w:val="28"/>
        </w:rPr>
        <w:t>
      согласование отчуждения коммунального имущества села, сельских округов;</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сельских округов;</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Каргалинского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