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0e16" w14:textId="7530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Каргалинскому району</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11 декабря 2023 года № 206</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Законом Республики Казахстан "О местном госу</w:t>
      </w:r>
      <w:r>
        <w:rPr>
          <w:rFonts w:ascii="Times New Roman"/>
          <w:b w:val="false"/>
          <w:i w:val="false"/>
          <w:color w:val="000000"/>
          <w:sz w:val="28"/>
        </w:rPr>
        <w:t xml:space="preserve">дарственном управлении и самоуправлении в Республике Казахстан",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Каргалинскому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Каргалинскго района от 07 декабря 2023 года № 206</w:t>
            </w:r>
          </w:p>
        </w:tc>
      </w:tr>
    </w:tbl>
    <w:bookmarkStart w:name="z7"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отходовпо Каргалинскомурайону </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w:t>
      </w:r>
    </w:p>
    <w:bookmarkEnd w:id="5"/>
    <w:bookmarkStart w:name="z9" w:id="6"/>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6"/>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7"/>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7"/>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Start w:name="z11" w:id="8"/>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8"/>
    <w:bookmarkStart w:name="z12" w:id="9"/>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9"/>
    <w:bookmarkStart w:name="z13" w:id="10"/>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0"/>
    <w:bookmarkStart w:name="z14" w:id="11"/>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5" w:id="12"/>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6" w:id="13"/>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3"/>
    <w:bookmarkStart w:name="z17" w:id="14"/>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4"/>
    <w:bookmarkStart w:name="z18" w:id="15"/>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5"/>
    <w:bookmarkStart w:name="z19" w:id="16"/>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6"/>
    <w:bookmarkStart w:name="z20" w:id="17"/>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7"/>
    <w:bookmarkStart w:name="z21" w:id="18"/>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8"/>
    <w:bookmarkStart w:name="z22" w:id="19"/>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9"/>
    <w:bookmarkStart w:name="z23" w:id="20"/>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0"/>
    <w:bookmarkStart w:name="z24" w:id="21"/>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1"/>
    <w:bookmarkStart w:name="z25" w:id="22"/>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2"/>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6" w:id="23"/>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3"/>
    <w:bookmarkStart w:name="z27" w:id="24"/>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4"/>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Start w:name="z28" w:id="25"/>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5"/>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Vссгxnд,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mссгxnд,</w:t>
      </w:r>
    </w:p>
    <w:p>
      <w:pPr>
        <w:spacing w:after="0"/>
        <w:ind w:left="0"/>
        <w:jc w:val="both"/>
      </w:pPr>
      <w:r>
        <w:rPr>
          <w:rFonts w:ascii="Times New Roman"/>
          <w:b w:val="false"/>
          <w:i w:val="false"/>
          <w:color w:val="000000"/>
          <w:sz w:val="28"/>
        </w:rPr>
        <w:t>
      гдеnд - число дней в году;</w:t>
      </w:r>
    </w:p>
    <w:bookmarkStart w:name="z29" w:id="26"/>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гдеmmax.сут – максимальная суточная масса образования и накопления коммунальных отходов на объекте в сезон, кг.</w:t>
      </w:r>
    </w:p>
    <w:bookmarkStart w:name="z30" w:id="27"/>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 норм образования и накопления 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Объектнакоплениякоммунальныхотходов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местопопроекту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м2торговогоместа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xml:space="preserve">
      10. Периодичность вывоза пищевых отходов________________________ </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w:t>
      </w:r>
    </w:p>
    <w:p>
      <w:pPr>
        <w:spacing w:after="0"/>
        <w:ind w:left="0"/>
        <w:jc w:val="both"/>
      </w:pPr>
      <w:r>
        <w:rPr>
          <w:rFonts w:ascii="Times New Roman"/>
          <w:b w:val="false"/>
          <w:i w:val="false"/>
          <w:color w:val="000000"/>
          <w:sz w:val="28"/>
        </w:rPr>
        <w:t>
      фракций)____________________________________________________________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w:t>
      </w:r>
    </w:p>
    <w:p>
      <w:pPr>
        <w:spacing w:after="0"/>
        <w:ind w:left="0"/>
        <w:jc w:val="both"/>
      </w:pPr>
      <w:r>
        <w:rPr>
          <w:rFonts w:ascii="Times New Roman"/>
          <w:b w:val="false"/>
          <w:i w:val="false"/>
          <w:color w:val="000000"/>
          <w:sz w:val="28"/>
        </w:rPr>
        <w:t>
      этажность)___________________________________________________________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xml:space="preserve">
      7. Общая площадь помещений, м2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торговая____________________________________________________________ </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xml:space="preserve">
      8. Площадь дворовой территории, м2 _______________________________ </w:t>
      </w:r>
    </w:p>
    <w:p>
      <w:pPr>
        <w:spacing w:after="0"/>
        <w:ind w:left="0"/>
        <w:jc w:val="both"/>
      </w:pPr>
      <w:r>
        <w:rPr>
          <w:rFonts w:ascii="Times New Roman"/>
          <w:b w:val="false"/>
          <w:i w:val="false"/>
          <w:color w:val="000000"/>
          <w:sz w:val="28"/>
        </w:rPr>
        <w:t xml:space="preserve">
      под зелеными насаждениями _________________________________________ </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xml:space="preserve">
      14. Производится ли раздельный сбор опасных отходов </w:t>
      </w:r>
    </w:p>
    <w:p>
      <w:pPr>
        <w:spacing w:after="0"/>
        <w:ind w:left="0"/>
        <w:jc w:val="both"/>
      </w:pPr>
      <w:r>
        <w:rPr>
          <w:rFonts w:ascii="Times New Roman"/>
          <w:b w:val="false"/>
          <w:i w:val="false"/>
          <w:color w:val="000000"/>
          <w:sz w:val="28"/>
        </w:rPr>
        <w:t>
      (каких и сколько фракций)__________________________________________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Количествоизмеряемыхединиц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