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c656" w14:textId="00ec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Уилском районе</w:t>
      </w:r>
    </w:p>
    <w:p>
      <w:pPr>
        <w:spacing w:after="0"/>
        <w:ind w:left="0"/>
        <w:jc w:val="both"/>
      </w:pPr>
      <w:r>
        <w:rPr>
          <w:rFonts w:ascii="Times New Roman"/>
          <w:b w:val="false"/>
          <w:i w:val="false"/>
          <w:color w:val="000000"/>
          <w:sz w:val="28"/>
        </w:rPr>
        <w:t>Постановление акимата Уилского района Актюбинской области от 1 августа 2023 года № 134</w:t>
      </w:r>
    </w:p>
    <w:p>
      <w:pPr>
        <w:spacing w:after="0"/>
        <w:ind w:left="0"/>
        <w:jc w:val="both"/>
      </w:pPr>
      <w:bookmarkStart w:name="z2"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статьей 365 Экологического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в Уилском районе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1 августа 2023 года № 134</w:t>
            </w:r>
          </w:p>
        </w:tc>
      </w:tr>
    </w:tbl>
    <w:bookmarkStart w:name="z7"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Уилском районе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в Уилском районе (далее – Правила), разработаны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5"/>
    <w:bookmarkStart w:name="z9" w:id="6"/>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6"/>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10" w:id="7"/>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7"/>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Start w:name="z11" w:id="8"/>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8"/>
    <w:bookmarkStart w:name="z12" w:id="9"/>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9"/>
    <w:bookmarkStart w:name="z13" w:id="10"/>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0"/>
    <w:bookmarkStart w:name="z14" w:id="11"/>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15" w:id="12"/>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Уилского района, выделяются участки с охватом 2% населения общего числа жителей по каждому виду благоустройства.</w:t>
      </w:r>
    </w:p>
    <w:bookmarkEnd w:id="12"/>
    <w:bookmarkStart w:name="z16" w:id="13"/>
    <w:p>
      <w:pPr>
        <w:spacing w:after="0"/>
        <w:ind w:left="0"/>
        <w:jc w:val="both"/>
      </w:pPr>
      <w:r>
        <w:rPr>
          <w:rFonts w:ascii="Times New Roman"/>
          <w:b w:val="false"/>
          <w:i w:val="false"/>
          <w:color w:val="000000"/>
          <w:sz w:val="28"/>
        </w:rPr>
        <w:t xml:space="preserve">
      9. На выбранные объекты перед проведением замеров государственным учреждением "Уилский районный отдел архитектуры, строительства, жилищно-коммунального хозяйства, пассажирского транспорта и автомобильных дорог"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3"/>
    <w:bookmarkStart w:name="z17" w:id="14"/>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4"/>
    <w:bookmarkStart w:name="z18" w:id="15"/>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5"/>
    <w:bookmarkStart w:name="z19" w:id="16"/>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6"/>
    <w:bookmarkStart w:name="z20" w:id="17"/>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7"/>
    <w:bookmarkStart w:name="z21" w:id="18"/>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государственным учреждением "Уилский районный отдел архитектуры, строительства, жилищно-коммунального хозяйства, пассажирского транспорта и автомобильных дорог"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8"/>
    <w:bookmarkStart w:name="z22" w:id="19"/>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государственным учреждением "Уилский районный отдел архитектуры, строительства, жилищно-коммунального хозяйства, пассажирского транспорта и автомобильных дорог"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9"/>
    <w:bookmarkStart w:name="z23" w:id="20"/>
    <w:p>
      <w:pPr>
        <w:spacing w:after="0"/>
        <w:ind w:left="0"/>
        <w:jc w:val="both"/>
      </w:pPr>
      <w:r>
        <w:rPr>
          <w:rFonts w:ascii="Times New Roman"/>
          <w:b w:val="false"/>
          <w:i w:val="false"/>
          <w:color w:val="000000"/>
          <w:sz w:val="28"/>
        </w:rPr>
        <w:t xml:space="preserve">
      16. После проведения сезонных замеров, государственное учреждение "Уилский районный отдел архитектуры, строительства, жилищно-коммунального хозяйства, пассажирского транспорта и автомобильных дорог"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0"/>
    <w:bookmarkStart w:name="z24" w:id="21"/>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1"/>
    <w:bookmarkStart w:name="z25" w:id="22"/>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2"/>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26" w:id="23"/>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3"/>
    <w:bookmarkStart w:name="z27" w:id="24"/>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4"/>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Start w:name="z28" w:id="25"/>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5"/>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29" w:id="26"/>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6"/>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30" w:id="27"/>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 норм образования и накопления коммунальных отходов в Уилском районе</w:t>
            </w:r>
          </w:p>
        </w:tc>
      </w:tr>
    </w:tbl>
    <w:p>
      <w:pPr>
        <w:spacing w:after="0"/>
        <w:ind w:left="0"/>
        <w:jc w:val="left"/>
      </w:pPr>
      <w:r>
        <w:rPr>
          <w:rFonts w:ascii="Times New Roman"/>
          <w:b/>
          <w:i w:val="false"/>
          <w:color w:val="000000"/>
        </w:rPr>
        <w:t xml:space="preserve"> Виды объектов жилищного фонда и нежилые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 норм образования и накопления коммунальных отходов в Уилском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область______________________________________</w:t>
      </w:r>
    </w:p>
    <w:p>
      <w:pPr>
        <w:spacing w:after="0"/>
        <w:ind w:left="0"/>
        <w:jc w:val="both"/>
      </w:pPr>
      <w:r>
        <w:rPr>
          <w:rFonts w:ascii="Times New Roman"/>
          <w:b w:val="false"/>
          <w:i w:val="false"/>
          <w:color w:val="000000"/>
          <w:sz w:val="28"/>
        </w:rPr>
        <w:t>
      1. Адрес____________________________________________________________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______________________</w:t>
      </w:r>
    </w:p>
    <w:p>
      <w:pPr>
        <w:spacing w:after="0"/>
        <w:ind w:left="0"/>
        <w:jc w:val="both"/>
      </w:pPr>
      <w:r>
        <w:rPr>
          <w:rFonts w:ascii="Times New Roman"/>
          <w:b w:val="false"/>
          <w:i w:val="false"/>
          <w:color w:val="000000"/>
          <w:sz w:val="28"/>
        </w:rPr>
        <w:t>
      г) наличие мусоропровода_____________________________________________</w:t>
      </w:r>
    </w:p>
    <w:p>
      <w:pPr>
        <w:spacing w:after="0"/>
        <w:ind w:left="0"/>
        <w:jc w:val="both"/>
      </w:pPr>
      <w:r>
        <w:rPr>
          <w:rFonts w:ascii="Times New Roman"/>
          <w:b w:val="false"/>
          <w:i w:val="false"/>
          <w:color w:val="000000"/>
          <w:sz w:val="28"/>
        </w:rPr>
        <w:t>
      д) площадь дворовой территории, м2____________________________________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отходов_______________________________________</w:t>
      </w:r>
    </w:p>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(каких и сколько)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______________________________________________</w:t>
      </w:r>
    </w:p>
    <w:p>
      <w:pPr>
        <w:spacing w:after="0"/>
        <w:ind w:left="0"/>
        <w:jc w:val="both"/>
      </w:pPr>
      <w:r>
        <w:rPr>
          <w:rFonts w:ascii="Times New Roman"/>
          <w:b w:val="false"/>
          <w:i w:val="false"/>
          <w:color w:val="000000"/>
          <w:sz w:val="28"/>
        </w:rPr>
        <w:t>
      2. Адрес____________________________________________________________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4. Количество расчетных единиц (работников и т.д.) 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__________________________</w:t>
      </w:r>
    </w:p>
    <w:p>
      <w:pPr>
        <w:spacing w:after="0"/>
        <w:ind w:left="0"/>
        <w:jc w:val="both"/>
      </w:pPr>
      <w:r>
        <w:rPr>
          <w:rFonts w:ascii="Times New Roman"/>
          <w:b w:val="false"/>
          <w:i w:val="false"/>
          <w:color w:val="000000"/>
          <w:sz w:val="28"/>
        </w:rPr>
        <w:t>
      7. Общая площадь помещений, м2 ______________________________________</w:t>
      </w:r>
    </w:p>
    <w:p>
      <w:pPr>
        <w:spacing w:after="0"/>
        <w:ind w:left="0"/>
        <w:jc w:val="both"/>
      </w:pPr>
      <w:r>
        <w:rPr>
          <w:rFonts w:ascii="Times New Roman"/>
          <w:b w:val="false"/>
          <w:i w:val="false"/>
          <w:color w:val="000000"/>
          <w:sz w:val="28"/>
        </w:rPr>
        <w:t>
      торговая____________________________________________________________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________________________________________________</w:t>
      </w:r>
    </w:p>
    <w:p>
      <w:pPr>
        <w:spacing w:after="0"/>
        <w:ind w:left="0"/>
        <w:jc w:val="both"/>
      </w:pPr>
      <w:r>
        <w:rPr>
          <w:rFonts w:ascii="Times New Roman"/>
          <w:b w:val="false"/>
          <w:i w:val="false"/>
          <w:color w:val="000000"/>
          <w:sz w:val="28"/>
        </w:rPr>
        <w:t xml:space="preserve">
      8. Площадь дворовой территории, м2 ___________________________________ под </w:t>
      </w:r>
    </w:p>
    <w:p>
      <w:pPr>
        <w:spacing w:after="0"/>
        <w:ind w:left="0"/>
        <w:jc w:val="both"/>
      </w:pPr>
      <w:r>
        <w:rPr>
          <w:rFonts w:ascii="Times New Roman"/>
          <w:b w:val="false"/>
          <w:i w:val="false"/>
          <w:color w:val="000000"/>
          <w:sz w:val="28"/>
        </w:rPr>
        <w:t>
      зелеными насаждениями 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_____________________________________</w:t>
      </w:r>
    </w:p>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(каких и сколько)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___________________________________</w:t>
      </w:r>
    </w:p>
    <w:p>
      <w:pPr>
        <w:spacing w:after="0"/>
        <w:ind w:left="0"/>
        <w:jc w:val="both"/>
      </w:pPr>
      <w:r>
        <w:rPr>
          <w:rFonts w:ascii="Times New Roman"/>
          <w:b w:val="false"/>
          <w:i w:val="false"/>
          <w:color w:val="000000"/>
          <w:sz w:val="28"/>
        </w:rPr>
        <w:t xml:space="preserve">
      13. Периодичность вывоза пищевых отходов _____________________________ </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расчета норм образования и накопления коммунальных отходов в Уилском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расчета норм образования и накопления коммунальных отходов в Уилском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расчета норм образования и накопления коммунальных отходов в Уилском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