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a0a4" w14:textId="151a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пинского сельского округа на 2024 год объем субвенции с районного бюджета в сумме 44 29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пинского сельского округа на 2024 год поступление целевых текущих трансфертов из районного бюджета в сумме 49 86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оп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4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№ 12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№ 12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