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f2139" w14:textId="43f21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Шалкарского районного маслихата от 7 июня 2018 года № 227 "Об утверждении Регламента собрания местного сообщества Шалкарского района"</w:t>
      </w:r>
    </w:p>
    <w:p>
      <w:pPr>
        <w:spacing w:after="0"/>
        <w:ind w:left="0"/>
        <w:jc w:val="both"/>
      </w:pPr>
      <w:r>
        <w:rPr>
          <w:rFonts w:ascii="Times New Roman"/>
          <w:b w:val="false"/>
          <w:i w:val="false"/>
          <w:color w:val="000000"/>
          <w:sz w:val="28"/>
        </w:rPr>
        <w:t>Решение Шалкарского районного маслихата Актюбинской области от 18 июля 2023 года № 72</w:t>
      </w:r>
    </w:p>
    <w:p>
      <w:pPr>
        <w:spacing w:after="0"/>
        <w:ind w:left="0"/>
        <w:jc w:val="both"/>
      </w:pPr>
      <w:bookmarkStart w:name="z2" w:id="0"/>
      <w:r>
        <w:rPr>
          <w:rFonts w:ascii="Times New Roman"/>
          <w:b w:val="false"/>
          <w:i w:val="false"/>
          <w:color w:val="000000"/>
          <w:sz w:val="28"/>
        </w:rPr>
        <w:t>
      Шалкарский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Шалкарского районного маслихата от 7 июня 2018 года № 227 "Об утверждении Регламента собрания местного сообщества Шалкарского района" (зарегистрированное в Реестре государственной регистрации нормативных правовых актов № 3-13-199) следующее изменение:</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решения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Шалкарского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Шалкарского районного маслихата от 18 июля 2023 года № 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Шалкарского районного маслихата от 7 июня 2018 года № 227</w:t>
            </w:r>
          </w:p>
        </w:tc>
      </w:tr>
    </w:tbl>
    <w:p>
      <w:pPr>
        <w:spacing w:after="0"/>
        <w:ind w:left="0"/>
        <w:jc w:val="left"/>
      </w:pPr>
      <w:r>
        <w:rPr>
          <w:rFonts w:ascii="Times New Roman"/>
          <w:b/>
          <w:i w:val="false"/>
          <w:color w:val="000000"/>
        </w:rPr>
        <w:t xml:space="preserve"> Регламент собрания местного сообщества Шалкарского района Глава 1. Общие положения</w:t>
      </w:r>
    </w:p>
    <w:p>
      <w:pPr>
        <w:spacing w:after="0"/>
        <w:ind w:left="0"/>
        <w:jc w:val="both"/>
      </w:pPr>
      <w:r>
        <w:rPr>
          <w:rFonts w:ascii="Times New Roman"/>
          <w:b w:val="false"/>
          <w:i w:val="false"/>
          <w:color w:val="000000"/>
          <w:sz w:val="28"/>
        </w:rPr>
        <w:t xml:space="preserve">
      1. Настоящий Регламент собрания местного сообщества Шалкарского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города районного значения,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для решения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both"/>
      </w:pPr>
      <w:r>
        <w:rPr>
          <w:rFonts w:ascii="Times New Roman"/>
          <w:b w:val="false"/>
          <w:i w:val="false"/>
          <w:color w:val="000000"/>
          <w:sz w:val="28"/>
        </w:rPr>
        <w:t>
      4.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both"/>
      </w:pPr>
      <w:r>
        <w:rPr>
          <w:rFonts w:ascii="Times New Roman"/>
          <w:b w:val="false"/>
          <w:i w:val="false"/>
          <w:color w:val="000000"/>
          <w:sz w:val="28"/>
        </w:rPr>
        <w:t>
      5. С учетом положений пункта 4 настоящего Регламента,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p>
      <w:pPr>
        <w:spacing w:after="0"/>
        <w:ind w:left="0"/>
        <w:jc w:val="left"/>
      </w:pPr>
      <w:r>
        <w:rPr>
          <w:rFonts w:ascii="Times New Roman"/>
          <w:b/>
          <w:i w:val="false"/>
          <w:color w:val="000000"/>
        </w:rPr>
        <w:t xml:space="preserve"> Глава 2. Порядок проведения созыва собрания местного сообщества</w:t>
      </w:r>
    </w:p>
    <w:p>
      <w:pPr>
        <w:spacing w:after="0"/>
        <w:ind w:left="0"/>
        <w:jc w:val="both"/>
      </w:pPr>
      <w:r>
        <w:rPr>
          <w:rFonts w:ascii="Times New Roman"/>
          <w:b w:val="false"/>
          <w:i w:val="false"/>
          <w:color w:val="000000"/>
          <w:sz w:val="28"/>
        </w:rPr>
        <w:t>
      6. Собрание проводится по текущим вопросам местного значения:</w:t>
      </w:r>
    </w:p>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города районного значения, села, поселка,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 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поселка,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 ;</w:t>
      </w:r>
    </w:p>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both"/>
      </w:pPr>
      <w:r>
        <w:rPr>
          <w:rFonts w:ascii="Times New Roman"/>
          <w:b w:val="false"/>
          <w:i w:val="false"/>
          <w:color w:val="000000"/>
          <w:sz w:val="28"/>
        </w:rPr>
        <w:t>
      7. Собрание созывается и проводится акимами городов районного значения, сел, поселков, сельских округов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both"/>
      </w:pPr>
      <w:r>
        <w:rPr>
          <w:rFonts w:ascii="Times New Roman"/>
          <w:b w:val="false"/>
          <w:i w:val="false"/>
          <w:color w:val="000000"/>
          <w:sz w:val="28"/>
        </w:rPr>
        <w:t>
      8.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both"/>
      </w:pPr>
      <w:r>
        <w:rPr>
          <w:rFonts w:ascii="Times New Roman"/>
          <w:b w:val="false"/>
          <w:i w:val="false"/>
          <w:color w:val="000000"/>
          <w:sz w:val="28"/>
        </w:rPr>
        <w:t>
      9.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p>
      <w:pPr>
        <w:spacing w:after="0"/>
        <w:ind w:left="0"/>
        <w:jc w:val="both"/>
      </w:pPr>
      <w:r>
        <w:rPr>
          <w:rFonts w:ascii="Times New Roman"/>
          <w:b w:val="false"/>
          <w:i w:val="false"/>
          <w:color w:val="000000"/>
          <w:sz w:val="28"/>
        </w:rPr>
        <w:t>
      10. Созыв собрания открывается акимом или уполномоченным им лицом.</w:t>
      </w:r>
    </w:p>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p>
      <w:pPr>
        <w:spacing w:after="0"/>
        <w:ind w:left="0"/>
        <w:jc w:val="both"/>
      </w:pPr>
      <w:r>
        <w:rPr>
          <w:rFonts w:ascii="Times New Roman"/>
          <w:b w:val="false"/>
          <w:i w:val="false"/>
          <w:color w:val="000000"/>
          <w:sz w:val="28"/>
        </w:rPr>
        <w:t>
      11.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12.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13.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p>
      <w:pPr>
        <w:spacing w:after="0"/>
        <w:ind w:left="0"/>
        <w:jc w:val="both"/>
      </w:pPr>
      <w:r>
        <w:rPr>
          <w:rFonts w:ascii="Times New Roman"/>
          <w:b w:val="false"/>
          <w:i w:val="false"/>
          <w:color w:val="000000"/>
          <w:sz w:val="28"/>
        </w:rPr>
        <w:t>
      14.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Шалкарский районный маслихат.</w:t>
      </w:r>
    </w:p>
    <w:p>
      <w:pPr>
        <w:spacing w:after="0"/>
        <w:ind w:left="0"/>
        <w:jc w:val="both"/>
      </w:pPr>
      <w:r>
        <w:rPr>
          <w:rFonts w:ascii="Times New Roman"/>
          <w:b w:val="false"/>
          <w:i w:val="false"/>
          <w:color w:val="000000"/>
          <w:sz w:val="28"/>
        </w:rPr>
        <w:t>
      15.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16.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p>
      <w:pPr>
        <w:spacing w:after="0"/>
        <w:ind w:left="0"/>
        <w:jc w:val="both"/>
      </w:pPr>
      <w:r>
        <w:rPr>
          <w:rFonts w:ascii="Times New Roman"/>
          <w:b w:val="false"/>
          <w:i w:val="false"/>
          <w:color w:val="000000"/>
          <w:sz w:val="28"/>
        </w:rPr>
        <w:t>
      17.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собрания и одобренных акимом сельского округа.</w:t>
      </w:r>
    </w:p>
    <w:p>
      <w:pPr>
        <w:spacing w:after="0"/>
        <w:ind w:left="0"/>
        <w:jc w:val="both"/>
      </w:pPr>
      <w:r>
        <w:rPr>
          <w:rFonts w:ascii="Times New Roman"/>
          <w:b w:val="false"/>
          <w:i w:val="false"/>
          <w:color w:val="000000"/>
          <w:sz w:val="28"/>
        </w:rPr>
        <w:t>
      18. Решения, принятые на созыве собрания, распространяются аппаратом акима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19.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20. В случае неисполнения или некачественного исполнения решений, соответствующая информация вносится в протокол, который председатель собрания направляет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вышестоящими руководителями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