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b02d" w14:textId="6ceb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области Абай</w:t>
      </w:r>
    </w:p>
    <w:p>
      <w:pPr>
        <w:spacing w:after="0"/>
        <w:ind w:left="0"/>
        <w:jc w:val="both"/>
      </w:pPr>
      <w:r>
        <w:rPr>
          <w:rFonts w:ascii="Times New Roman"/>
          <w:b w:val="false"/>
          <w:i w:val="false"/>
          <w:color w:val="000000"/>
          <w:sz w:val="28"/>
        </w:rPr>
        <w:t>Решение маслихата области Абай от 15 ноября 2023 года № 9/65-VIIІ</w:t>
      </w:r>
    </w:p>
    <w:p>
      <w:pPr>
        <w:spacing w:after="0"/>
        <w:ind w:left="0"/>
        <w:jc w:val="both"/>
      </w:pPr>
      <w:bookmarkStart w:name="z5" w:id="0"/>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растительном мире",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 создания, содержания и защиты зеленых насаждений населенных пунктов" от 23 февраля 2023 года № 62 (зарегистрировано в Реестре государственной регистрации нормативных правовых актов под № 31996), маслихат области Абай РЕШИЛ:</w:t>
      </w:r>
    </w:p>
    <w:bookmarkEnd w:id="0"/>
    <w:bookmarkStart w:name="z6"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населенных пунктов области Абай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области Абай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 области</w:t>
            </w:r>
            <w:r>
              <w:br/>
            </w:r>
            <w:r>
              <w:rPr>
                <w:rFonts w:ascii="Times New Roman"/>
                <w:b w:val="false"/>
                <w:i w:val="false"/>
                <w:color w:val="000000"/>
                <w:sz w:val="20"/>
              </w:rPr>
              <w:t>Абай</w:t>
            </w:r>
            <w:r>
              <w:br/>
            </w:r>
            <w:r>
              <w:rPr>
                <w:rFonts w:ascii="Times New Roman"/>
                <w:b w:val="false"/>
                <w:i w:val="false"/>
                <w:color w:val="000000"/>
                <w:sz w:val="20"/>
              </w:rPr>
              <w:t>от 15 ноября 2023 года</w:t>
            </w:r>
            <w:r>
              <w:br/>
            </w:r>
            <w:r>
              <w:rPr>
                <w:rFonts w:ascii="Times New Roman"/>
                <w:b w:val="false"/>
                <w:i w:val="false"/>
                <w:color w:val="000000"/>
                <w:sz w:val="20"/>
              </w:rPr>
              <w:t>№ 9/65-VIII</w:t>
            </w:r>
          </w:p>
        </w:tc>
      </w:tr>
    </w:tbl>
    <w:bookmarkStart w:name="z8" w:id="2"/>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области Абай</w:t>
      </w:r>
    </w:p>
    <w:bookmarkEnd w:id="2"/>
    <w:bookmarkStart w:name="z9" w:id="3"/>
    <w:p>
      <w:pPr>
        <w:spacing w:after="0"/>
        <w:ind w:left="0"/>
        <w:jc w:val="left"/>
      </w:pPr>
      <w:r>
        <w:rPr>
          <w:rFonts w:ascii="Times New Roman"/>
          <w:b/>
          <w:i w:val="false"/>
          <w:color w:val="000000"/>
        </w:rPr>
        <w:t xml:space="preserve"> Глава 1. Общие положения</w:t>
      </w:r>
    </w:p>
    <w:bookmarkEnd w:id="3"/>
    <w:bookmarkStart w:name="z10" w:id="4"/>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области Абай (далее – Правила) разработаны в соотвествии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 создания, содержания и защиты зеленых насаждений населенных пунктов" от 23 февраля 2023 года № 62 (зарегистрировано в Реестре государственной регистрации нормативных правовых актов под № 31996).</w:t>
      </w:r>
    </w:p>
    <w:bookmarkEnd w:id="4"/>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Start w:name="z11" w:id="5"/>
    <w:p>
      <w:pPr>
        <w:spacing w:after="0"/>
        <w:ind w:left="0"/>
        <w:jc w:val="both"/>
      </w:pPr>
      <w:r>
        <w:rPr>
          <w:rFonts w:ascii="Times New Roman"/>
          <w:b w:val="false"/>
          <w:i w:val="false"/>
          <w:color w:val="000000"/>
          <w:sz w:val="28"/>
        </w:rPr>
        <w:t>
      2. Правила определяют порядок и регулируют отношения в сфере создания, содержания и защиты зеленых насаждений населенных пунктов области Абай, вне зависимости от формы собственности.</w:t>
      </w:r>
    </w:p>
    <w:bookmarkEnd w:id="5"/>
    <w:p>
      <w:pPr>
        <w:spacing w:after="0"/>
        <w:ind w:left="0"/>
        <w:jc w:val="both"/>
      </w:pPr>
      <w:r>
        <w:rPr>
          <w:rFonts w:ascii="Times New Roman"/>
          <w:b w:val="false"/>
          <w:i w:val="false"/>
          <w:color w:val="000000"/>
          <w:sz w:val="28"/>
        </w:rPr>
        <w:t>
      3. В настоящих Правилах используются следующие понятия:</w:t>
      </w:r>
    </w:p>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городского или районного акимата области Абай,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2" w:id="6"/>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6"/>
    <w:bookmarkStart w:name="z13" w:id="7"/>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7"/>
    <w:bookmarkStart w:name="z14" w:id="8"/>
    <w:p>
      <w:pPr>
        <w:spacing w:after="0"/>
        <w:ind w:left="0"/>
        <w:jc w:val="both"/>
      </w:pPr>
      <w:r>
        <w:rPr>
          <w:rFonts w:ascii="Times New Roman"/>
          <w:b w:val="false"/>
          <w:i w:val="false"/>
          <w:color w:val="000000"/>
          <w:sz w:val="28"/>
        </w:rPr>
        <w:t>
      5. Создание зеленых насаждений осуществляется городскими или районными акиматами на основе рекомендаций научных организаций.</w:t>
      </w:r>
    </w:p>
    <w:bookmarkEnd w:id="8"/>
    <w:p>
      <w:pPr>
        <w:spacing w:after="0"/>
        <w:ind w:left="0"/>
        <w:jc w:val="both"/>
      </w:pPr>
      <w:r>
        <w:rPr>
          <w:rFonts w:ascii="Times New Roman"/>
          <w:b w:val="false"/>
          <w:i w:val="false"/>
          <w:color w:val="000000"/>
          <w:sz w:val="28"/>
        </w:rPr>
        <w:t>
       Физические и юридические лица вправе создавать зеленые насаждения за счет собственных средств на участках, определяемых местными исполнительными органами.</w:t>
      </w:r>
    </w:p>
    <w:bookmarkStart w:name="z15" w:id="9"/>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9"/>
    <w:bookmarkStart w:name="z16" w:id="10"/>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10"/>
    <w:p>
      <w:pPr>
        <w:spacing w:after="0"/>
        <w:ind w:left="0"/>
        <w:jc w:val="both"/>
      </w:pPr>
      <w:r>
        <w:rPr>
          <w:rFonts w:ascii="Times New Roman"/>
          <w:b w:val="false"/>
          <w:i w:val="false"/>
          <w:color w:val="000000"/>
          <w:sz w:val="28"/>
        </w:rPr>
        <w:t>
      - сохранение экологического баланса;</w:t>
      </w:r>
    </w:p>
    <w:p>
      <w:pPr>
        <w:spacing w:after="0"/>
        <w:ind w:left="0"/>
        <w:jc w:val="both"/>
      </w:pPr>
      <w:r>
        <w:rPr>
          <w:rFonts w:ascii="Times New Roman"/>
          <w:b w:val="false"/>
          <w:i w:val="false"/>
          <w:color w:val="000000"/>
          <w:sz w:val="28"/>
        </w:rPr>
        <w:t>
      -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 сохранение режима влажности воздуха;</w:t>
      </w:r>
    </w:p>
    <w:p>
      <w:pPr>
        <w:spacing w:after="0"/>
        <w:ind w:left="0"/>
        <w:jc w:val="both"/>
      </w:pPr>
      <w:r>
        <w:rPr>
          <w:rFonts w:ascii="Times New Roman"/>
          <w:b w:val="false"/>
          <w:i w:val="false"/>
          <w:color w:val="000000"/>
          <w:sz w:val="28"/>
        </w:rPr>
        <w:t>
      -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 декоративно-эстетическая, формирование благоприятной среды проживания.</w:t>
      </w:r>
    </w:p>
    <w:bookmarkStart w:name="z17" w:id="11"/>
    <w:p>
      <w:pPr>
        <w:spacing w:after="0"/>
        <w:ind w:left="0"/>
        <w:jc w:val="both"/>
      </w:pPr>
      <w:r>
        <w:rPr>
          <w:rFonts w:ascii="Times New Roman"/>
          <w:b w:val="false"/>
          <w:i w:val="false"/>
          <w:color w:val="000000"/>
          <w:sz w:val="28"/>
        </w:rPr>
        <w:t>
      8. Меры по защите зеленых насаждений осуществляются местными исполнительными органами, собственниками земельных участков, согласно требованиям настоящих Правил</w:t>
      </w:r>
    </w:p>
    <w:bookmarkEnd w:id="11"/>
    <w:bookmarkStart w:name="z18" w:id="12"/>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12"/>
    <w:bookmarkStart w:name="z19" w:id="13"/>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13"/>
    <w:bookmarkStart w:name="z20" w:id="14"/>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4"/>
    <w:bookmarkStart w:name="z21" w:id="15"/>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5"/>
    <w:bookmarkStart w:name="z22" w:id="16"/>
    <w:p>
      <w:pPr>
        <w:spacing w:after="0"/>
        <w:ind w:left="0"/>
        <w:jc w:val="left"/>
      </w:pPr>
      <w:r>
        <w:rPr>
          <w:rFonts w:ascii="Times New Roman"/>
          <w:b/>
          <w:i w:val="false"/>
          <w:color w:val="000000"/>
        </w:rPr>
        <w:t xml:space="preserve"> Глава 3. Порядок ведения учета зеленых насаждений</w:t>
      </w:r>
    </w:p>
    <w:bookmarkEnd w:id="16"/>
    <w:bookmarkStart w:name="z23" w:id="17"/>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17"/>
    <w:p>
      <w:pPr>
        <w:spacing w:after="0"/>
        <w:ind w:left="0"/>
        <w:jc w:val="both"/>
      </w:pPr>
      <w:r>
        <w:rPr>
          <w:rFonts w:ascii="Times New Roman"/>
          <w:b w:val="false"/>
          <w:i w:val="false"/>
          <w:color w:val="000000"/>
          <w:sz w:val="28"/>
        </w:rPr>
        <w:t>
      -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xml:space="preserve">
      -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 ведение реестра зеленых насаждений;</w:t>
      </w:r>
    </w:p>
    <w:p>
      <w:pPr>
        <w:spacing w:after="0"/>
        <w:ind w:left="0"/>
        <w:jc w:val="both"/>
      </w:pPr>
      <w:r>
        <w:rPr>
          <w:rFonts w:ascii="Times New Roman"/>
          <w:b w:val="false"/>
          <w:i w:val="false"/>
          <w:color w:val="000000"/>
          <w:sz w:val="28"/>
        </w:rPr>
        <w:t>
      - разработки дендрологического плана.</w:t>
      </w:r>
    </w:p>
    <w:bookmarkStart w:name="z24" w:id="18"/>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 не запрещенных действующим законодательством РК</w:t>
      </w:r>
    </w:p>
    <w:bookmarkEnd w:id="18"/>
    <w:bookmarkStart w:name="z25" w:id="19"/>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19"/>
    <w:bookmarkStart w:name="z26" w:id="20"/>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20"/>
    <w:bookmarkStart w:name="z27" w:id="21"/>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22"/>
    <w:bookmarkStart w:name="z29" w:id="23"/>
    <w:p>
      <w:pPr>
        <w:spacing w:after="0"/>
        <w:ind w:left="0"/>
        <w:jc w:val="both"/>
      </w:pPr>
      <w:r>
        <w:rPr>
          <w:rFonts w:ascii="Times New Roman"/>
          <w:b w:val="false"/>
          <w:i w:val="false"/>
          <w:color w:val="000000"/>
          <w:sz w:val="28"/>
        </w:rPr>
        <w:t>
      19. Ведение учета зеленых насаждений включает в себя:</w:t>
      </w:r>
    </w:p>
    <w:bookmarkEnd w:id="23"/>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Start w:name="z30" w:id="24"/>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24"/>
    <w:bookmarkStart w:name="z31" w:id="25"/>
    <w:p>
      <w:pPr>
        <w:spacing w:after="0"/>
        <w:ind w:left="0"/>
        <w:jc w:val="both"/>
      </w:pPr>
      <w:r>
        <w:rPr>
          <w:rFonts w:ascii="Times New Roman"/>
          <w:b w:val="false"/>
          <w:i w:val="false"/>
          <w:color w:val="000000"/>
          <w:sz w:val="28"/>
        </w:rPr>
        <w:t>
      21. Дендрологический план состоит из двух частей.</w:t>
      </w:r>
    </w:p>
    <w:bookmarkEnd w:id="25"/>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 для вырубки (больные, высохшие);</w:t>
      </w:r>
    </w:p>
    <w:p>
      <w:pPr>
        <w:spacing w:after="0"/>
        <w:ind w:left="0"/>
        <w:jc w:val="both"/>
      </w:pPr>
      <w:r>
        <w:rPr>
          <w:rFonts w:ascii="Times New Roman"/>
          <w:b w:val="false"/>
          <w:i w:val="false"/>
          <w:color w:val="000000"/>
          <w:sz w:val="28"/>
        </w:rPr>
        <w:t>
      - под пересадку;</w:t>
      </w:r>
    </w:p>
    <w:p>
      <w:pPr>
        <w:spacing w:after="0"/>
        <w:ind w:left="0"/>
        <w:jc w:val="both"/>
      </w:pPr>
      <w:r>
        <w:rPr>
          <w:rFonts w:ascii="Times New Roman"/>
          <w:b w:val="false"/>
          <w:i w:val="false"/>
          <w:color w:val="000000"/>
          <w:sz w:val="28"/>
        </w:rPr>
        <w:t>
      - не затронутые.</w:t>
      </w:r>
    </w:p>
    <w:bookmarkStart w:name="z32" w:id="26"/>
    <w:p>
      <w:pPr>
        <w:spacing w:after="0"/>
        <w:ind w:left="0"/>
        <w:jc w:val="both"/>
      </w:pPr>
      <w:r>
        <w:rPr>
          <w:rFonts w:ascii="Times New Roman"/>
          <w:b w:val="false"/>
          <w:i w:val="false"/>
          <w:color w:val="000000"/>
          <w:sz w:val="28"/>
        </w:rPr>
        <w:t>
      22. Масштаб дендрологического плана 1:10000.</w:t>
      </w:r>
    </w:p>
    <w:bookmarkEnd w:id="26"/>
    <w:bookmarkStart w:name="z33" w:id="27"/>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27"/>
    <w:bookmarkStart w:name="z34" w:id="28"/>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28"/>
    <w:bookmarkStart w:name="z35" w:id="29"/>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29"/>
    <w:bookmarkStart w:name="z36" w:id="30"/>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30"/>
    <w:bookmarkStart w:name="z37" w:id="31"/>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31"/>
    <w:p>
      <w:pPr>
        <w:spacing w:after="0"/>
        <w:ind w:left="0"/>
        <w:jc w:val="both"/>
      </w:pPr>
      <w:r>
        <w:rPr>
          <w:rFonts w:ascii="Times New Roman"/>
          <w:b w:val="false"/>
          <w:i w:val="false"/>
          <w:color w:val="ff0000"/>
          <w:sz w:val="28"/>
        </w:rPr>
        <w:t xml:space="preserve">
      Сноска. Заголовок главы 4 в редакции решения маслихата области Абай от 10.04.2025 </w:t>
      </w:r>
      <w:r>
        <w:rPr>
          <w:rFonts w:ascii="Times New Roman"/>
          <w:b w:val="false"/>
          <w:i w:val="false"/>
          <w:color w:val="ff0000"/>
          <w:sz w:val="28"/>
        </w:rPr>
        <w:t>№ 25/174-VIII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2"/>
    <w:p>
      <w:pPr>
        <w:spacing w:after="0"/>
        <w:ind w:left="0"/>
        <w:jc w:val="both"/>
      </w:pPr>
      <w:r>
        <w:rPr>
          <w:rFonts w:ascii="Times New Roman"/>
          <w:b w:val="false"/>
          <w:i w:val="false"/>
          <w:color w:val="000000"/>
          <w:sz w:val="28"/>
        </w:rPr>
        <w:t>
      27. Создание, содержание и защита зеленых насаждений делятся на следующие комплексы взаимосвязанных работ:</w:t>
      </w:r>
    </w:p>
    <w:bookmarkEnd w:id="32"/>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p>
      <w:pPr>
        <w:spacing w:after="0"/>
        <w:ind w:left="0"/>
        <w:jc w:val="both"/>
      </w:pPr>
      <w:r>
        <w:rPr>
          <w:rFonts w:ascii="Times New Roman"/>
          <w:b w:val="false"/>
          <w:i w:val="false"/>
          <w:color w:val="000000"/>
          <w:sz w:val="28"/>
        </w:rPr>
        <w:t>
      2) устройство однолетних цветников и газонов;</w:t>
      </w:r>
    </w:p>
    <w:p>
      <w:pPr>
        <w:spacing w:after="0"/>
        <w:ind w:left="0"/>
        <w:jc w:val="both"/>
      </w:pPr>
      <w:r>
        <w:rPr>
          <w:rFonts w:ascii="Times New Roman"/>
          <w:b w:val="false"/>
          <w:i w:val="false"/>
          <w:color w:val="000000"/>
          <w:sz w:val="28"/>
        </w:rPr>
        <w:t>
      3) вырубка, пересадка деревьев;</w:t>
      </w:r>
    </w:p>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решения маслихата области Абай от 10.04.2025 </w:t>
      </w:r>
      <w:r>
        <w:rPr>
          <w:rFonts w:ascii="Times New Roman"/>
          <w:b w:val="false"/>
          <w:i w:val="false"/>
          <w:color w:val="000000"/>
          <w:sz w:val="28"/>
        </w:rPr>
        <w:t>№ 25/174-VIII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33"/>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33"/>
    <w:p>
      <w:pPr>
        <w:spacing w:after="0"/>
        <w:ind w:left="0"/>
        <w:jc w:val="both"/>
      </w:pPr>
      <w:r>
        <w:rPr>
          <w:rFonts w:ascii="Times New Roman"/>
          <w:b w:val="false"/>
          <w:i w:val="false"/>
          <w:color w:val="000000"/>
          <w:sz w:val="28"/>
        </w:rPr>
        <w:t>
      устройство приствольных лунок и их рыхление, и прополка;</w:t>
      </w:r>
    </w:p>
    <w:p>
      <w:pPr>
        <w:spacing w:after="0"/>
        <w:ind w:left="0"/>
        <w:jc w:val="both"/>
      </w:pPr>
      <w:r>
        <w:rPr>
          <w:rFonts w:ascii="Times New Roman"/>
          <w:b w:val="false"/>
          <w:i w:val="false"/>
          <w:color w:val="000000"/>
          <w:sz w:val="28"/>
        </w:rPr>
        <w:t>
      побелка штамба деревьев;</w:t>
      </w:r>
    </w:p>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покос травы, прополка сорняков;</w:t>
      </w:r>
    </w:p>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p>
      <w:pPr>
        <w:spacing w:after="0"/>
        <w:ind w:left="0"/>
        <w:jc w:val="both"/>
      </w:pPr>
      <w:r>
        <w:rPr>
          <w:rFonts w:ascii="Times New Roman"/>
          <w:b w:val="false"/>
          <w:i w:val="false"/>
          <w:color w:val="000000"/>
          <w:sz w:val="28"/>
        </w:rPr>
        <w:t>
      кронирование кроны деревьев;</w:t>
      </w:r>
    </w:p>
    <w:p>
      <w:pPr>
        <w:spacing w:after="0"/>
        <w:ind w:left="0"/>
        <w:jc w:val="both"/>
      </w:pPr>
      <w:r>
        <w:rPr>
          <w:rFonts w:ascii="Times New Roman"/>
          <w:b w:val="false"/>
          <w:i w:val="false"/>
          <w:color w:val="000000"/>
          <w:sz w:val="28"/>
        </w:rPr>
        <w:t>
      формирование кроны деревьев;</w:t>
      </w:r>
    </w:p>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внесение удобрений;</w:t>
      </w:r>
    </w:p>
    <w:p>
      <w:pPr>
        <w:spacing w:after="0"/>
        <w:ind w:left="0"/>
        <w:jc w:val="both"/>
      </w:pPr>
      <w:r>
        <w:rPr>
          <w:rFonts w:ascii="Times New Roman"/>
          <w:b w:val="false"/>
          <w:i w:val="false"/>
          <w:color w:val="000000"/>
          <w:sz w:val="28"/>
        </w:rPr>
        <w:t>
      борьба с вредителями и болезнями зеленых насаждений;</w:t>
      </w:r>
    </w:p>
    <w:p>
      <w:pPr>
        <w:spacing w:after="0"/>
        <w:ind w:left="0"/>
        <w:jc w:val="both"/>
      </w:pPr>
      <w:r>
        <w:rPr>
          <w:rFonts w:ascii="Times New Roman"/>
          <w:b w:val="false"/>
          <w:i w:val="false"/>
          <w:color w:val="000000"/>
          <w:sz w:val="28"/>
        </w:rPr>
        <w:t>
      зачистка и пломбировка дупел, обработка мест спилов.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27-1 в соответствии с решением маслихата области Абай от 10.04.2025 </w:t>
      </w:r>
      <w:r>
        <w:rPr>
          <w:rFonts w:ascii="Times New Roman"/>
          <w:b w:val="false"/>
          <w:i w:val="false"/>
          <w:color w:val="000000"/>
          <w:sz w:val="28"/>
        </w:rPr>
        <w:t>№ 25/174-VIII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34"/>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Start w:name="z40" w:id="35"/>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35"/>
    <w:bookmarkStart w:name="z41" w:id="36"/>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6"/>
    <w:bookmarkStart w:name="z42" w:id="37"/>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37"/>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3" w:id="38"/>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38"/>
    <w:bookmarkStart w:name="z44" w:id="3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39"/>
    <w:bookmarkStart w:name="z45" w:id="40"/>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 не запрещенных действующим законодательством Республики Казахстан.</w:t>
      </w:r>
    </w:p>
    <w:bookmarkEnd w:id="40"/>
    <w:bookmarkStart w:name="z46" w:id="41"/>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41"/>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7" w:id="42"/>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42"/>
    <w:bookmarkStart w:name="z48" w:id="43"/>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3"/>
    <w:bookmarkStart w:name="z49" w:id="44"/>
    <w:p>
      <w:pPr>
        <w:spacing w:after="0"/>
        <w:ind w:left="0"/>
        <w:jc w:val="left"/>
      </w:pPr>
      <w:r>
        <w:rPr>
          <w:rFonts w:ascii="Times New Roman"/>
          <w:b/>
          <w:i w:val="false"/>
          <w:color w:val="000000"/>
        </w:rPr>
        <w:t xml:space="preserve"> Глава 6. Порядок вырубки деревьев</w:t>
      </w:r>
    </w:p>
    <w:bookmarkEnd w:id="44"/>
    <w:bookmarkStart w:name="z50" w:id="45"/>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45"/>
    <w:bookmarkStart w:name="z51" w:id="46"/>
    <w:p>
      <w:pPr>
        <w:spacing w:after="0"/>
        <w:ind w:left="0"/>
        <w:jc w:val="both"/>
      </w:pPr>
      <w:r>
        <w:rPr>
          <w:rFonts w:ascii="Times New Roman"/>
          <w:b w:val="false"/>
          <w:i w:val="false"/>
          <w:color w:val="000000"/>
          <w:sz w:val="28"/>
        </w:rPr>
        <w:t>
      38. Вырубка деревьев осуществляется в случаях:</w:t>
      </w:r>
    </w:p>
    <w:bookmarkEnd w:id="46"/>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2" w:id="47"/>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47"/>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Перечней редких и находящихся под угрозой исчезновения видов растений и животных" от 31 октября 2006 года № 1034 (далее – Перечень).</w:t>
      </w:r>
    </w:p>
    <w:bookmarkStart w:name="z53" w:id="48"/>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48"/>
    <w:bookmarkStart w:name="z54" w:id="49"/>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49"/>
    <w:p>
      <w:pPr>
        <w:spacing w:after="0"/>
        <w:ind w:left="0"/>
        <w:jc w:val="both"/>
      </w:pPr>
      <w:r>
        <w:rPr>
          <w:rFonts w:ascii="Times New Roman"/>
          <w:b w:val="false"/>
          <w:i w:val="false"/>
          <w:color w:val="000000"/>
          <w:sz w:val="28"/>
        </w:rPr>
        <w:t>
      -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5" w:id="50"/>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50"/>
    <w:bookmarkStart w:name="z56" w:id="51"/>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51"/>
    <w:bookmarkStart w:name="z57" w:id="52"/>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2"/>
    <w:bookmarkStart w:name="z58" w:id="53"/>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3"/>
    <w:bookmarkStart w:name="z59" w:id="54"/>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54"/>
    <w:bookmarkStart w:name="z60" w:id="55"/>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5"/>
    <w:bookmarkStart w:name="z61" w:id="56"/>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56"/>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Start w:name="z62" w:id="57"/>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57"/>
    <w:p>
      <w:pPr>
        <w:spacing w:after="0"/>
        <w:ind w:left="0"/>
        <w:jc w:val="both"/>
      </w:pPr>
      <w:r>
        <w:rPr>
          <w:rFonts w:ascii="Times New Roman"/>
          <w:b w:val="false"/>
          <w:i w:val="false"/>
          <w:color w:val="000000"/>
          <w:sz w:val="28"/>
        </w:rPr>
        <w:t>
      - за деревьями и кустарниками: хвойных пород – в течение трех лет, лиственных пород – в течение двух лет;</w:t>
      </w:r>
    </w:p>
    <w:p>
      <w:pPr>
        <w:spacing w:after="0"/>
        <w:ind w:left="0"/>
        <w:jc w:val="both"/>
      </w:pPr>
      <w:r>
        <w:rPr>
          <w:rFonts w:ascii="Times New Roman"/>
          <w:b w:val="false"/>
          <w:i w:val="false"/>
          <w:color w:val="000000"/>
          <w:sz w:val="28"/>
        </w:rPr>
        <w:t>
      - травянистыми растениями – в течение вегетационного сезона одного года.</w:t>
      </w:r>
    </w:p>
    <w:bookmarkStart w:name="z63" w:id="58"/>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58"/>
    <w:bookmarkStart w:name="z64" w:id="59"/>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59"/>
    <w:bookmarkStart w:name="z65" w:id="60"/>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60"/>
    <w:bookmarkStart w:name="z66" w:id="61"/>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61"/>
    <w:bookmarkStart w:name="z67" w:id="62"/>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62"/>
    <w:bookmarkStart w:name="z68" w:id="63"/>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63"/>
    <w:bookmarkStart w:name="z69" w:id="64"/>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64"/>
    <w:bookmarkStart w:name="z70" w:id="65"/>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65"/>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Start w:name="z71" w:id="66"/>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66"/>
    <w:p>
      <w:pPr>
        <w:spacing w:after="0"/>
        <w:ind w:left="0"/>
        <w:jc w:val="both"/>
      </w:pPr>
      <w:r>
        <w:rPr>
          <w:rFonts w:ascii="Times New Roman"/>
          <w:b w:val="false"/>
          <w:i w:val="false"/>
          <w:color w:val="000000"/>
          <w:sz w:val="28"/>
        </w:rPr>
        <w:t xml:space="preserve">
      1) при вырубке зеленых насаждений по разрешению городского или районного акиматами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Start w:name="z72" w:id="67"/>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67"/>
    <w:bookmarkStart w:name="z73" w:id="68"/>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под № 33476), исчисляется уполномоченным органом.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решения маслихата области Абай от 10.04.2025 </w:t>
      </w:r>
      <w:r>
        <w:rPr>
          <w:rFonts w:ascii="Times New Roman"/>
          <w:b w:val="false"/>
          <w:i w:val="false"/>
          <w:color w:val="000000"/>
          <w:sz w:val="28"/>
        </w:rPr>
        <w:t>№ 25/174-VIII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6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5" w:id="70"/>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70"/>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6" w:id="71"/>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71"/>
    <w:bookmarkStart w:name="z77" w:id="72"/>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72"/>
    <w:bookmarkStart w:name="z78" w:id="73"/>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73"/>
    <w:bookmarkStart w:name="z79" w:id="74"/>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74"/>
    <w:bookmarkStart w:name="z80" w:id="75"/>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75"/>
    <w:bookmarkStart w:name="z81" w:id="76"/>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городского или районного акимата соответствующей административно-территориальной единицы для дальнейшего содержания.</w:t>
      </w:r>
    </w:p>
    <w:bookmarkEnd w:id="76"/>
    <w:bookmarkStart w:name="z82" w:id="77"/>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77"/>
    <w:bookmarkStart w:name="z83" w:id="78"/>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зеленых насаждений на 1 января _____ года</w:t>
      </w:r>
    </w:p>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
      Город / населенный пункт</w:t>
      </w:r>
    </w:p>
    <w:p>
      <w:pPr>
        <w:spacing w:after="0"/>
        <w:ind w:left="0"/>
        <w:jc w:val="both"/>
      </w:pPr>
      <w:r>
        <w:rPr>
          <w:rFonts w:ascii="Times New Roman"/>
          <w:b w:val="false"/>
          <w:i w:val="false"/>
          <w:color w:val="000000"/>
          <w:sz w:val="28"/>
        </w:rPr>
        <w:t>
      Административный район: (код) ____________________________</w:t>
      </w:r>
    </w:p>
    <w:p>
      <w:pPr>
        <w:spacing w:after="0"/>
        <w:ind w:left="0"/>
        <w:jc w:val="both"/>
      </w:pPr>
      <w:r>
        <w:rPr>
          <w:rFonts w:ascii="Times New Roman"/>
          <w:b w:val="false"/>
          <w:i w:val="false"/>
          <w:color w:val="000000"/>
          <w:sz w:val="28"/>
        </w:rPr>
        <w:t>
      Ответственный владелец: ___________________________________</w:t>
      </w:r>
    </w:p>
    <w:p>
      <w:pPr>
        <w:spacing w:after="0"/>
        <w:ind w:left="0"/>
        <w:jc w:val="left"/>
      </w:pPr>
      <w:r>
        <w:rPr>
          <w:rFonts w:ascii="Times New Roman"/>
          <w:b/>
          <w:i w:val="false"/>
          <w:color w:val="000000"/>
        </w:rPr>
        <w:t xml:space="preserve"> Реестр зеленых насаждений</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 (п.м.)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п.м./штук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м²/штук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м²/штук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обследования зеленых насаждений "___" ___________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 (областей,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Астана, Алматы и Шымкента,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наличии)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наличии) для физического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p>
      <w:pPr>
        <w:spacing w:after="0"/>
        <w:ind w:left="0"/>
        <w:jc w:val="left"/>
      </w:pPr>
      <w:r>
        <w:rPr>
          <w:rFonts w:ascii="Times New Roman"/>
          <w:b/>
          <w:i w:val="false"/>
          <w:color w:val="000000"/>
        </w:rPr>
        <w:t xml:space="preserve"> Гарантийное письмо</w:t>
      </w:r>
    </w:p>
    <w:p>
      <w:pPr>
        <w:spacing w:after="0"/>
        <w:ind w:left="0"/>
        <w:jc w:val="both"/>
      </w:pPr>
      <w:r>
        <w:rPr>
          <w:rFonts w:ascii="Times New Roman"/>
          <w:b w:val="false"/>
          <w:i w:val="false"/>
          <w:color w:val="000000"/>
          <w:sz w:val="28"/>
        </w:rPr>
        <w:t>
      _______________________________________________________________ 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 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w:t>
      </w:r>
    </w:p>
    <w:p>
      <w:pPr>
        <w:spacing w:after="0"/>
        <w:ind w:left="0"/>
        <w:jc w:val="both"/>
      </w:pPr>
      <w:r>
        <w:rPr>
          <w:rFonts w:ascii="Times New Roman"/>
          <w:b w:val="false"/>
          <w:i w:val="false"/>
          <w:color w:val="000000"/>
          <w:sz w:val="28"/>
        </w:rPr>
        <w:t>
      ____________________________________по адресу:</w:t>
      </w:r>
    </w:p>
    <w:p>
      <w:pPr>
        <w:spacing w:after="0"/>
        <w:ind w:left="0"/>
        <w:jc w:val="both"/>
      </w:pPr>
      <w:r>
        <w:rPr>
          <w:rFonts w:ascii="Times New Roman"/>
          <w:b w:val="false"/>
          <w:i w:val="false"/>
          <w:color w:val="000000"/>
          <w:sz w:val="28"/>
        </w:rPr>
        <w:t>
      (указывается причина)</w:t>
      </w:r>
    </w:p>
    <w:p>
      <w:pPr>
        <w:spacing w:after="0"/>
        <w:ind w:left="0"/>
        <w:jc w:val="both"/>
      </w:pPr>
      <w:r>
        <w:rPr>
          <w:rFonts w:ascii="Times New Roman"/>
          <w:b w:val="false"/>
          <w:i w:val="false"/>
          <w:color w:val="000000"/>
          <w:sz w:val="28"/>
        </w:rPr>
        <w:t>
      ______________________________________________________ согласно акту обследования зеленых насаждений от " " 20 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27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p>
      <w:pPr>
        <w:spacing w:after="0"/>
        <w:ind w:left="0"/>
        <w:jc w:val="both"/>
      </w:pPr>
      <w:r>
        <w:rPr>
          <w:rFonts w:ascii="Times New Roman"/>
          <w:b w:val="false"/>
          <w:i w:val="false"/>
          <w:color w:val="000000"/>
          <w:sz w:val="28"/>
        </w:rPr>
        <w:t>
      __________________________________________________________________ 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 нести ответственность в соответствии со статьями 381-1 и 386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приживаемости зеленых насаждений</w:t>
      </w:r>
    </w:p>
    <w:p>
      <w:pPr>
        <w:spacing w:after="0"/>
        <w:ind w:left="0"/>
        <w:jc w:val="both"/>
      </w:pPr>
      <w:r>
        <w:rPr>
          <w:rFonts w:ascii="Times New Roman"/>
          <w:b w:val="false"/>
          <w:i w:val="false"/>
          <w:color w:val="000000"/>
          <w:sz w:val="28"/>
        </w:rPr>
        <w:t>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