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959f" w14:textId="5719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Семей от 20 декабря 2022 года № 37/260-VII "О бюджете города Семей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 августа 2023 года № 7/48-VIII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города Семей на 2023-2025 годы" от 20 декабря 2022 года № 37/260-VII,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городской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89 443 650,1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42 714 846,9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366 323,0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8 972 839,0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37 389 641,2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91 452 033,7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-358 266,8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22 803,2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381 070,0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-1 650 116,8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1 650 116,8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5 748 291,0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8 505 510,0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4 407 335,8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к исполнению на 2023 год нормативы распределения доходов в бюджет города по социальному налогу – 95,8 процента, индивидуальному подоходному налогу с доходов, облагаемых у источника выплаты – 97 процентов,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28 июля 2023 года № 5/34-VIII "О внесении изменений в решение маслихата области Абай от 14 декабря 2022 года № 11/66-VIІ "Об областном бюджете на 2023-2025 годы";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37/260-VII 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89 443 650,1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42 714 846,9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24 923 166,6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6 595 079,0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18 328 087,6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11 293 923,4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11 293 923,4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1 360 459,9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8 972 839,0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37 389 641,2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37 389 627,8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37 389 627,8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91 452 033,7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7 262 561,2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4 239 807,0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3 721 883,8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997777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1 534 047,2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1 534 047,2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42 350 563,3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22 479 040,8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18 784 280,6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16 865 018,3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1 919 262,3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3 468 400,4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1 404 089,4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11 268 818,1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8 820 761,0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378 790,6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2 021 811,3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5 385 492,1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8 602 704,4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8 602 704,4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2 432 075,7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5 641 540,7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13 074 798,4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9 200 986,6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9 200 986,6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3 131 265,2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5 086 721,4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3 873 811,8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3 873 811,8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3 710 478,5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970 513,4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19 782 427,0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-358 266,8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-1 650 116,8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8 505 510,0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4 407 335,8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