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005c" w14:textId="ced0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Бородулихинского районного маслихата от 21 декабря 2022 года № 25-2-VII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апреля 2023 года № 2-6-VIII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5135062,8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2378499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6000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2744361,8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5331780,9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11320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55955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- 208038,1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208038,1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67275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55955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196718,1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исполнению на 2023 год нормативы распределения доходов в бюджет района по социальному налогу 39,8%, индивидуальному подоходному налогу с доходов, облагаемых у источника выплаты 37,6%,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2023 год целевые трансферты на развитие из республиканского бюджета и Национального фонда Республики Казахстан в сумме 233777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районном бюджете на 2023 год целевые текущие трансферты из республиканского бюджета и Национального фонда Республики Казахстан в сумме 192000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из областного бюджета в сумме 2259986 тысяч тенге.";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районном бюджете на 2023 год целевые трансферты на развитие из областного бюджета в сумме 45530,1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25-2-VII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