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e7e7" w14:textId="588e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 на субсидирование развития производства приоритетных культур, в том числе многолетних насаждений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октября 2023 года № 200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культур и нормы субсидий на субсидирование развития производства приоритетных культур, в том числе многолетних насаждений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обеспечить принятие мер, вытекающих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10 2023 года № 200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 субсидий на субсидирование развития производства приоритетных культур, в том числе многолетних насаждений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