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b691" w14:textId="9edb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Мойынкумского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декабря 2023 года № 14-6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Мойынкумский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Мойынкумского районного маслихата".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14-6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Мойынкумского районного маслихата"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Мойынкумского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(зарегистрирована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№16299</w:t>
      </w:r>
      <w:r>
        <w:rPr>
          <w:rFonts w:ascii="Times New Roman"/>
          <w:b w:val="false"/>
          <w:i w:val="false"/>
          <w:color w:val="000000"/>
          <w:sz w:val="28"/>
        </w:rPr>
        <w:t>) и определяет порядок оценки деятельности административных государственных служащих корпуса "Б" государственного учреждения "Аппарат Мойынкумского районного маслихата" (далее - аппарат маслихата).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Мойынкумского районного маслихата - административный государственный служащий корпуса "Б" категории Е - 2;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Мойынкумского районного маслихата;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Мойынкумского районного маслихата или служащий корпуса "Б";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Мойынкумского районного маслихата и направленные на повышение эффективности деятельности государственного органа;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образом"- от 3 до 3,99 баллов, "Выполняет функциональные обязанности удовлетворительно" - от 2 до 2,99 баллов, "Выполняет функциональные обязанности неудовлетворительно"- от 0 до 1,99 баллов.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лицом, на которое возложено исполнение обязанностей службы управления персоналом (кадровой службой) (далее – служба управления персоналом) Мойынкумского районного маслихата, в том числе посредством информационной системы.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Мойынкумского районного маслихата за оцениваемый период;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Служба управления персоналом обеспечивает: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службе управления персоналом и участникам калибровочных сессий.</w:t>
      </w:r>
    </w:p>
    <w:bookmarkEnd w:id="52"/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Мойынкумского районного маслихата по достижению КЦИ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Мойынкумского районного маслихата осуществляется на основе оценки достижения КЦИ.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устанавливаются оценивающим лицом по согласованию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одного месяца, КЦИ указанному служащему не устанавливаются.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Типовой методики.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служба управления персоналом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2"/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Мойынкумского районного маслихата проходит оценку методом 360 по форме, согласно приложению 5 к Типовой методике, служащие корпуса "Б"по форме, согласно приложению 6 к Типовой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Мойынкумского районного маслихата: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ответственным лицом по кадровым вопросам, для каждого оцениваемого лица.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ответственным лицом по кадровым вопросам должны быть учтены результаты оценки метода 360, в том числе наименее выраженные компетенции служащего.</w:t>
      </w:r>
    </w:p>
    <w:bookmarkEnd w:id="116"/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Ответственное лицо по кадровым вопросам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