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ab45" w14:textId="8baa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26 декабря 2022 года № 37-2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8 ноября 2023 года № 11-2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"О районном бюджете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№37-2 </w:t>
      </w:r>
      <w:r>
        <w:rPr>
          <w:rFonts w:ascii="Times New Roman"/>
          <w:b w:val="false"/>
          <w:i w:val="false"/>
          <w:color w:val="000000"/>
          <w:sz w:val="28"/>
        </w:rPr>
        <w:t>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 согласно приложениям 1, 2, 3 к настоящему решению соответственно, в том числе на 2023 год,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14 483 610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2 436 297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32 016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54 760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11 960 537 тысяч тенге.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14 758 623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- 2 989тысяч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72 450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75 439 тысяч тенге;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тысяч тенге, в том числе: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-272 024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–272 024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72 450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75 439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275 013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ноября 2023 года №11-2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2022 года №37-2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помошь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