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bf6f" w14:textId="a59b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27 декабря 2023 года № 18-2.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"Бюджетного кодекса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11 301 224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2 176 743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39 202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20 018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9 065 261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12 630 583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100 398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132 912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32 514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бюджета(-)1 429 757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1 429 757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1 095 732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32 514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366 539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30.05.2024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бюджетных субвенций, передаваемых из районного бюджета в бюджеты города районного значения, села, сельских округов, в сумме 719 444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Ушаральский городской округ 1 800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27 571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9 441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800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33 460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29 912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31 677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39 187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40 127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32 339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Токжайлауский сельский округ 25 974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34 861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30 969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Актубекский сельский округ 31 126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Архарлинский сельский округ 35 496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Жайпакский сельский округ 35 198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36 168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Ушбулакский сельский округ 35 273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Кызылащинский сельский округ 40 313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Сапакский сельский округ 32 017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33 575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Лепсинский сельский округ 32 993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Ынталинский сельский округ 34 594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34 573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2024 год предусмотрены целевые текущие трансферты бюджетам города районного значения, сельских округов в том числе на: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55 439 тысяч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области Жетісу от 30.05.2024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11 301 224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9 065 261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626 652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Алакольского района от "27" декабря 2023 года № 18-2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Алакольского района от "27" декабря 2023 года № 18-2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15 523 134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