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8868" w14:textId="3978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8 декабря 2022 года № 271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20 июля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2023-2025 годы" от 8 декабря 2022 года №271 (зарегистрировано в Реестре государственной регистрации нормативных правовых актов №175435)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522986276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104529804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9398963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409057509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529143614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9754279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14086150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4331871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2427919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5946521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3518602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-18339536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18339536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10986150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4330870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11684256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2023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- 49 процентов, города Сарань – 55 процентов, города Темиртау – 73 процента, Бухар-Жырауского района – 99 процентов, Абайского, Актогайского, Каркаралинского, Нуринского, Осакаровского, Шетского районов, городов Балхаш, Приозерск,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города Балхаш – 63 процента, Осакаровского района – 70 процентов, Абайского, Актогайского, Бухар-Жырауского, Каркаралинского, Нуринского, Шетского районов, городов Приозерск, Сарань, Шахтинск – по 80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2023 год в сумме 150000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522986276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-18339536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"Единый семейный центр"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