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13a8" w14:textId="c501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334 "О бюджете города Аральск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июня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2023-2025 годы" следующие изменении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430 380,0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121 940,0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- 65 042,0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430 598,3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привести в соотвестствие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 (недоиспользованных) целевых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10 030,5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"23"июня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334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целевых текущих трансфертов бюджету города Аральска за счет средств районного бюджета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текущему ремонту светильников ночного освещения по улицам города 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 водоснабжения объектов озеленения парков и скверов, аллей и мест массового отдыха, улиц города и создание водопроводов к этим объектам с применением капельного орошения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