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189e" w14:textId="fcd1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Манап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2023 года № 164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Манап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105 579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2 056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103 523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105 579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Обьем субвенций за 2024 год передаваемый из районного бюджета в бюджет сельского округа 74 772,0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местных бюджетных программ, не подлежающих секвестированию в процессе исполнения бюджета сельского округа на 2024-2026 годы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164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164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164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Манап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 № 164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подлежающих секвестированию в процессе исполнения местных бюджетов на 2024-2026 годы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