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fe1e" w14:textId="9fef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в населенных пунктах Мангистауского района</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13 декабря 2023 года № 7/54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Мангистауский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правила проведения раздельных сходов местного сообщества в населенных пунктах Мангистауского района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решение Мангистауского районного маслихата от 13 декабря 2021 года </w:t>
      </w:r>
      <w:r>
        <w:rPr>
          <w:rFonts w:ascii="Times New Roman"/>
          <w:b w:val="false"/>
          <w:i w:val="false"/>
          <w:color w:val="000000"/>
          <w:sz w:val="28"/>
        </w:rPr>
        <w:t>9/70</w:t>
      </w:r>
      <w:r>
        <w:rPr>
          <w:rFonts w:ascii="Times New Roman"/>
          <w:b w:val="false"/>
          <w:i w:val="false"/>
          <w:color w:val="000000"/>
          <w:sz w:val="28"/>
        </w:rPr>
        <w:t xml:space="preserve"> "Об утверждении правил проведения раздельных сходов местного сообщества в населенных пунктах Мангистауского района".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декабря 2023 года №7/54</w:t>
            </w:r>
          </w:p>
        </w:tc>
      </w:tr>
    </w:tbl>
    <w:bookmarkStart w:name="z8" w:id="4"/>
    <w:p>
      <w:pPr>
        <w:spacing w:after="0"/>
        <w:ind w:left="0"/>
        <w:jc w:val="left"/>
      </w:pPr>
      <w:r>
        <w:rPr>
          <w:rFonts w:ascii="Times New Roman"/>
          <w:b/>
          <w:i w:val="false"/>
          <w:color w:val="000000"/>
        </w:rPr>
        <w:t xml:space="preserve"> Правила проведения раздельных сходов местного сообщества в населенных пунктах Мангистауского района</w:t>
      </w:r>
    </w:p>
    <w:bookmarkEnd w:id="4"/>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в населенных пунктах Мангистауского района разработаны в соответствии со статьей 39-3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устанавливают порядок проведения раздельных сходов местного сообщества в населенных пунктах Мангистауского района.</w:t>
      </w:r>
    </w:p>
    <w:bookmarkEnd w:id="6"/>
    <w:bookmarkStart w:name="z11"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2" w:id="8"/>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сельского округа, микрорайона, улицы, многоквартирного жилого дома в избрании представителей для участия в сходе местного сообщества;</w:t>
      </w:r>
    </w:p>
    <w:bookmarkEnd w:id="8"/>
    <w:bookmarkStart w:name="z13" w:id="9"/>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14"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5"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11"/>
    <w:bookmarkStart w:name="z16"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17" w:id="13"/>
    <w:p>
      <w:pPr>
        <w:spacing w:after="0"/>
        <w:ind w:left="0"/>
        <w:jc w:val="both"/>
      </w:pPr>
      <w:r>
        <w:rPr>
          <w:rFonts w:ascii="Times New Roman"/>
          <w:b w:val="false"/>
          <w:i w:val="false"/>
          <w:color w:val="000000"/>
          <w:sz w:val="28"/>
        </w:rPr>
        <w:t>
      5. Акимом города районного значения, села, поселка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13"/>
    <w:bookmarkStart w:name="z18" w:id="14"/>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4"/>
    <w:bookmarkStart w:name="z19" w:id="15"/>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5"/>
    <w:bookmarkStart w:name="z20" w:id="16"/>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bookmarkEnd w:id="16"/>
    <w:bookmarkStart w:name="z21" w:id="17"/>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7"/>
    <w:bookmarkStart w:name="z22"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End w:id="18"/>
    <w:bookmarkStart w:name="z23" w:id="19"/>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9"/>
    <w:bookmarkStart w:name="z24"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bookmarkEnd w:id="20"/>
    <w:bookmarkStart w:name="z25" w:id="21"/>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1"/>
    <w:bookmarkStart w:name="z26" w:id="22"/>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22"/>
    <w:bookmarkStart w:name="z27" w:id="23"/>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28" w:id="24"/>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4"/>
    <w:bookmarkStart w:name="z29" w:id="25"/>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поселка и сельского округа для регистрации.</w:t>
      </w:r>
    </w:p>
    <w:bookmarkEnd w:id="25"/>
    <w:bookmarkStart w:name="z30" w:id="26"/>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6"/>
    <w:bookmarkStart w:name="z31" w:id="27"/>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7"/>
    <w:bookmarkStart w:name="z32" w:id="28"/>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8"/>
    <w:bookmarkStart w:name="z33" w:id="29"/>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9"/>
    <w:bookmarkStart w:name="z34" w:id="30"/>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0"/>
    <w:bookmarkStart w:name="z35" w:id="31"/>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