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eba0" w14:textId="f4ae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Мунайлинского района от 24 декабря 2021 года № 377 "Об утверждении правил предоставления коммунальных услуг в Мунайлинском районе"</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12 декабря 2023 года № 304-қ</w:t>
      </w:r>
    </w:p>
    <w:p>
      <w:pPr>
        <w:spacing w:after="0"/>
        <w:ind w:left="0"/>
        <w:jc w:val="both"/>
      </w:pPr>
      <w:bookmarkStart w:name="z1" w:id="0"/>
      <w:r>
        <w:rPr>
          <w:rFonts w:ascii="Times New Roman"/>
          <w:b w:val="false"/>
          <w:i w:val="false"/>
          <w:color w:val="000000"/>
          <w:sz w:val="28"/>
        </w:rPr>
        <w:t>
      Акимат Мунайлинского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Мунайлинского района от 24 декабря 2021 года </w:t>
      </w:r>
      <w:r>
        <w:rPr>
          <w:rFonts w:ascii="Times New Roman"/>
          <w:b w:val="false"/>
          <w:i w:val="false"/>
          <w:color w:val="000000"/>
          <w:sz w:val="28"/>
        </w:rPr>
        <w:t>№ 377</w:t>
      </w:r>
      <w:r>
        <w:rPr>
          <w:rFonts w:ascii="Times New Roman"/>
          <w:b w:val="false"/>
          <w:i w:val="false"/>
          <w:color w:val="000000"/>
          <w:sz w:val="28"/>
        </w:rPr>
        <w:t xml:space="preserve"> "Об утверждении правил предоставления коммунальных услуг в Мунайлинском районе" (зарегистрировано в Реестре государственной регистрации нормативных правовых актов за № 20542)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в Мунайлинском районе,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6"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7"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8"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9" w:id="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7"/>
    <w:bookmarkStart w:name="z10" w:id="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1"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2" w:id="10"/>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3"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4"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5"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16" w:id="14"/>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17"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18"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19"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0" w:id="18"/>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1" w:id="19"/>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2" w:id="2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0"/>
    <w:bookmarkStart w:name="z23"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4"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5"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26"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27"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28"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дополнить пунктом 3-1</w:t>
      </w:r>
      <w:r>
        <w:rPr>
          <w:rFonts w:ascii="Times New Roman"/>
          <w:b w:val="false"/>
          <w:i w:val="false"/>
          <w:color w:val="000000"/>
          <w:sz w:val="28"/>
        </w:rPr>
        <w:t xml:space="preserve"> следующего содержания:</w:t>
      </w:r>
    </w:p>
    <w:bookmarkStart w:name="z30" w:id="27"/>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2" w:id="28"/>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8"/>
    <w:bookmarkStart w:name="z33" w:id="2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9"/>
    <w:bookmarkStart w:name="z34"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0"/>
    <w:bookmarkStart w:name="z35" w:id="31"/>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1"/>
    <w:bookmarkStart w:name="z36" w:id="32"/>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8" w:id="3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3"/>
    <w:bookmarkStart w:name="z39" w:id="3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4"/>
    <w:bookmarkStart w:name="z40" w:id="3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2" w:id="3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4" w:id="3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6" w:id="38"/>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0" w:id="40"/>
    <w:p>
      <w:pPr>
        <w:spacing w:after="0"/>
        <w:ind w:left="0"/>
        <w:jc w:val="both"/>
      </w:pPr>
      <w:r>
        <w:rPr>
          <w:rFonts w:ascii="Times New Roman"/>
          <w:b w:val="false"/>
          <w:i w:val="false"/>
          <w:color w:val="000000"/>
          <w:sz w:val="28"/>
        </w:rPr>
        <w:t>
      "34. При отказе поставщика удостоверить факт непредоставления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0"/>
    <w:bookmarkStart w:name="z51" w:id="4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1"/>
    <w:bookmarkStart w:name="z52" w:id="42"/>
    <w:p>
      <w:pPr>
        <w:spacing w:after="0"/>
        <w:ind w:left="0"/>
        <w:jc w:val="both"/>
      </w:pPr>
      <w:r>
        <w:rPr>
          <w:rFonts w:ascii="Times New Roman"/>
          <w:b w:val="false"/>
          <w:i w:val="false"/>
          <w:color w:val="000000"/>
          <w:sz w:val="28"/>
        </w:rPr>
        <w:t>
      2) характер ухудшения качества коммунальных услуг;</w:t>
      </w:r>
    </w:p>
    <w:bookmarkEnd w:id="42"/>
    <w:bookmarkStart w:name="z53" w:id="4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3"/>
    <w:bookmarkStart w:name="z54" w:id="4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4"/>
    <w:bookmarkStart w:name="z55" w:id="4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5"/>
    <w:bookmarkStart w:name="z56" w:id="46"/>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6"/>
    <w:bookmarkStart w:name="z57" w:id="47"/>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7"/>
    <w:bookmarkStart w:name="z58" w:id="48"/>
    <w:p>
      <w:pPr>
        <w:spacing w:after="0"/>
        <w:ind w:left="0"/>
        <w:jc w:val="both"/>
      </w:pPr>
      <w:r>
        <w:rPr>
          <w:rFonts w:ascii="Times New Roman"/>
          <w:b w:val="false"/>
          <w:i w:val="false"/>
          <w:color w:val="000000"/>
          <w:sz w:val="28"/>
        </w:rPr>
        <w:t>
      В случае неурегулирования спора по согласованию сторон, потребитель обращается в суд.</w:t>
      </w:r>
    </w:p>
    <w:bookmarkEnd w:id="48"/>
    <w:bookmarkStart w:name="z59" w:id="49"/>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9"/>
    <w:bookmarkStart w:name="z60" w:id="5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0"/>
    <w:bookmarkStart w:name="z61" w:id="51"/>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1"/>
    <w:bookmarkStart w:name="z62" w:id="52"/>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дополнить приложением</w:t>
      </w:r>
      <w:r>
        <w:rPr>
          <w:rFonts w:ascii="Times New Roman"/>
          <w:b w:val="false"/>
          <w:i w:val="false"/>
          <w:color w:val="000000"/>
          <w:sz w:val="28"/>
        </w:rPr>
        <w:t xml:space="preserve">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4" w:id="5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Мунайлинского района.</w:t>
      </w:r>
    </w:p>
    <w:bookmarkEnd w:id="53"/>
    <w:bookmarkStart w:name="z65" w:id="54"/>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Кумискалиев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№304-қ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55"/>
    <w:p>
      <w:pPr>
        <w:spacing w:after="0"/>
        <w:ind w:left="0"/>
        <w:jc w:val="left"/>
      </w:pPr>
      <w:r>
        <w:rPr>
          <w:rFonts w:ascii="Times New Roman"/>
          <w:b/>
          <w:i w:val="false"/>
          <w:color w:val="000000"/>
        </w:rPr>
        <w:t xml:space="preserve"> Біріңғай төлем құжаты/Единый платежный документ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w:t>
            </w:r>
          </w:p>
          <w:p>
            <w:pPr>
              <w:spacing w:after="20"/>
              <w:ind w:left="20"/>
              <w:jc w:val="both"/>
            </w:pPr>
            <w:r>
              <w:rPr>
                <w:rFonts w:ascii="Times New Roman"/>
                <w:b w:val="false"/>
                <w:i w:val="false"/>
                <w:color w:val="000000"/>
                <w:sz w:val="20"/>
              </w:rPr>
              <w:t>
дербес шоты/</w:t>
            </w:r>
          </w:p>
          <w:p>
            <w:pPr>
              <w:spacing w:after="20"/>
              <w:ind w:left="20"/>
              <w:jc w:val="both"/>
            </w:pPr>
            <w:r>
              <w:rPr>
                <w:rFonts w:ascii="Times New Roman"/>
                <w:b w:val="false"/>
                <w:i w:val="false"/>
                <w:color w:val="000000"/>
                <w:sz w:val="20"/>
              </w:rPr>
              <w:t>
Лицевой счет</w:t>
            </w:r>
          </w:p>
          <w:p>
            <w:pPr>
              <w:spacing w:after="20"/>
              <w:ind w:left="20"/>
              <w:jc w:val="both"/>
            </w:pPr>
            <w:r>
              <w:rPr>
                <w:rFonts w:ascii="Times New Roman"/>
                <w:b w:val="false"/>
                <w:i w:val="false"/>
                <w:color w:val="000000"/>
                <w:sz w:val="20"/>
              </w:rPr>
              <w:t>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абонента/</w:t>
            </w:r>
          </w:p>
          <w:p>
            <w:pPr>
              <w:spacing w:after="20"/>
              <w:ind w:left="20"/>
              <w:jc w:val="both"/>
            </w:pPr>
            <w:r>
              <w:rPr>
                <w:rFonts w:ascii="Times New Roman"/>
                <w:b w:val="false"/>
                <w:i w:val="false"/>
                <w:color w:val="000000"/>
                <w:sz w:val="20"/>
              </w:rPr>
              <w:t>
Абоненттің</w:t>
            </w:r>
          </w:p>
          <w:p>
            <w:pPr>
              <w:spacing w:after="20"/>
              <w:ind w:left="20"/>
              <w:jc w:val="both"/>
            </w:pPr>
            <w:r>
              <w:rPr>
                <w:rFonts w:ascii="Times New Roman"/>
                <w:b w:val="false"/>
                <w:i w:val="false"/>
                <w:color w:val="000000"/>
                <w:sz w:val="20"/>
              </w:rPr>
              <w:t>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p>
            <w:pPr>
              <w:spacing w:after="20"/>
              <w:ind w:left="20"/>
              <w:jc w:val="both"/>
            </w:pPr>
            <w:r>
              <w:rPr>
                <w:rFonts w:ascii="Times New Roman"/>
                <w:b w:val="false"/>
                <w:i w:val="false"/>
                <w:color w:val="000000"/>
                <w:sz w:val="20"/>
              </w:rPr>
              <w:t>
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оказания</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p>
            <w:pPr>
              <w:spacing w:after="20"/>
              <w:ind w:left="20"/>
              <w:jc w:val="both"/>
            </w:pPr>
            <w:r>
              <w:rPr>
                <w:rFonts w:ascii="Times New Roman"/>
                <w:b w:val="false"/>
                <w:i w:val="false"/>
                <w:color w:val="000000"/>
                <w:sz w:val="20"/>
              </w:rPr>
              <w:t>
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w:t>
            </w:r>
          </w:p>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Контактный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тердің</w:t>
            </w:r>
          </w:p>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басын</w:t>
            </w:r>
          </w:p>
          <w:p>
            <w:pPr>
              <w:spacing w:after="20"/>
              <w:ind w:left="20"/>
              <w:jc w:val="both"/>
            </w:pPr>
            <w:r>
              <w:rPr>
                <w:rFonts w:ascii="Times New Roman"/>
                <w:b w:val="false"/>
                <w:i w:val="false"/>
                <w:color w:val="000000"/>
                <w:sz w:val="20"/>
              </w:rPr>
              <w:t>
дағы</w:t>
            </w:r>
          </w:p>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көр</w:t>
            </w:r>
          </w:p>
          <w:p>
            <w:pPr>
              <w:spacing w:after="20"/>
              <w:ind w:left="20"/>
              <w:jc w:val="both"/>
            </w:pPr>
            <w:r>
              <w:rPr>
                <w:rFonts w:ascii="Times New Roman"/>
                <w:b w:val="false"/>
                <w:i w:val="false"/>
                <w:color w:val="000000"/>
                <w:sz w:val="20"/>
              </w:rPr>
              <w:t>
сет</w:t>
            </w:r>
          </w:p>
          <w:p>
            <w:pPr>
              <w:spacing w:after="20"/>
              <w:ind w:left="20"/>
              <w:jc w:val="both"/>
            </w:pPr>
            <w:r>
              <w:rPr>
                <w:rFonts w:ascii="Times New Roman"/>
                <w:b w:val="false"/>
                <w:i w:val="false"/>
                <w:color w:val="000000"/>
                <w:sz w:val="20"/>
              </w:rPr>
              <w:t>
кіш/</w:t>
            </w:r>
          </w:p>
          <w:p>
            <w:pPr>
              <w:spacing w:after="20"/>
              <w:ind w:left="20"/>
              <w:jc w:val="both"/>
            </w:pPr>
            <w:r>
              <w:rPr>
                <w:rFonts w:ascii="Times New Roman"/>
                <w:b w:val="false"/>
                <w:i w:val="false"/>
                <w:color w:val="000000"/>
                <w:sz w:val="20"/>
              </w:rPr>
              <w:t>
Преды</w:t>
            </w:r>
          </w:p>
          <w:p>
            <w:pPr>
              <w:spacing w:after="20"/>
              <w:ind w:left="20"/>
              <w:jc w:val="both"/>
            </w:pPr>
            <w:r>
              <w:rPr>
                <w:rFonts w:ascii="Times New Roman"/>
                <w:b w:val="false"/>
                <w:i w:val="false"/>
                <w:color w:val="000000"/>
                <w:sz w:val="20"/>
              </w:rPr>
              <w:t>
дущие</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w:t>
            </w:r>
          </w:p>
          <w:p>
            <w:pPr>
              <w:spacing w:after="20"/>
              <w:ind w:left="20"/>
              <w:jc w:val="both"/>
            </w:pPr>
            <w:r>
              <w:rPr>
                <w:rFonts w:ascii="Times New Roman"/>
                <w:b w:val="false"/>
                <w:i w:val="false"/>
                <w:color w:val="000000"/>
                <w:sz w:val="20"/>
              </w:rPr>
              <w:t>
көрсет кіш/</w:t>
            </w:r>
          </w:p>
          <w:p>
            <w:pPr>
              <w:spacing w:after="20"/>
              <w:ind w:left="20"/>
              <w:jc w:val="both"/>
            </w:pPr>
            <w:r>
              <w:rPr>
                <w:rFonts w:ascii="Times New Roman"/>
                <w:b w:val="false"/>
                <w:i w:val="false"/>
                <w:color w:val="000000"/>
                <w:sz w:val="20"/>
              </w:rPr>
              <w:t>
Теку щие</w:t>
            </w:r>
          </w:p>
          <w:p>
            <w:pPr>
              <w:spacing w:after="20"/>
              <w:ind w:left="20"/>
              <w:jc w:val="both"/>
            </w:pPr>
            <w:r>
              <w:rPr>
                <w:rFonts w:ascii="Times New Roman"/>
                <w:b w:val="false"/>
                <w:i w:val="false"/>
                <w:color w:val="000000"/>
                <w:sz w:val="20"/>
              </w:rPr>
              <w:t>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w:t>
            </w:r>
          </w:p>
          <w:p>
            <w:pPr>
              <w:spacing w:after="20"/>
              <w:ind w:left="20"/>
              <w:jc w:val="both"/>
            </w:pPr>
            <w:r>
              <w:rPr>
                <w:rFonts w:ascii="Times New Roman"/>
                <w:b w:val="false"/>
                <w:i w:val="false"/>
                <w:color w:val="000000"/>
                <w:sz w:val="20"/>
              </w:rPr>
              <w:t>
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w:t>
            </w:r>
          </w:p>
          <w:p>
            <w:pPr>
              <w:spacing w:after="20"/>
              <w:ind w:left="20"/>
              <w:jc w:val="both"/>
            </w:pPr>
            <w:r>
              <w:rPr>
                <w:rFonts w:ascii="Times New Roman"/>
                <w:b w:val="false"/>
                <w:i w:val="false"/>
                <w:color w:val="000000"/>
                <w:sz w:val="20"/>
              </w:rPr>
              <w:t>
слено</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p>
            <w:pPr>
              <w:spacing w:after="20"/>
              <w:ind w:left="20"/>
              <w:jc w:val="both"/>
            </w:pPr>
            <w:r>
              <w:rPr>
                <w:rFonts w:ascii="Times New Roman"/>
                <w:b w:val="false"/>
                <w:i w:val="false"/>
                <w:color w:val="000000"/>
                <w:sz w:val="20"/>
              </w:rPr>
              <w:t>
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теу</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w:t>
            </w:r>
          </w:p>
          <w:p>
            <w:pPr>
              <w:spacing w:after="20"/>
              <w:ind w:left="20"/>
              <w:jc w:val="both"/>
            </w:pPr>
            <w:r>
              <w:rPr>
                <w:rFonts w:ascii="Times New Roman"/>
                <w:b w:val="false"/>
                <w:i w:val="false"/>
                <w:color w:val="000000"/>
                <w:sz w:val="20"/>
              </w:rPr>
              <w:t>
нетін</w:t>
            </w:r>
          </w:p>
          <w:p>
            <w:pPr>
              <w:spacing w:after="20"/>
              <w:ind w:left="20"/>
              <w:jc w:val="both"/>
            </w:pPr>
            <w:r>
              <w:rPr>
                <w:rFonts w:ascii="Times New Roman"/>
                <w:b w:val="false"/>
                <w:i w:val="false"/>
                <w:color w:val="000000"/>
                <w:sz w:val="20"/>
              </w:rPr>
              <w:t>
сомма/</w:t>
            </w:r>
          </w:p>
          <w:p>
            <w:pPr>
              <w:spacing w:after="20"/>
              <w:ind w:left="20"/>
              <w:jc w:val="both"/>
            </w:pPr>
            <w:r>
              <w:rPr>
                <w:rFonts w:ascii="Times New Roman"/>
                <w:b w:val="false"/>
                <w:i w:val="false"/>
                <w:color w:val="000000"/>
                <w:sz w:val="20"/>
              </w:rPr>
              <w:t>
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p>
            <w:pPr>
              <w:spacing w:after="20"/>
              <w:ind w:left="20"/>
              <w:jc w:val="both"/>
            </w:pPr>
            <w:r>
              <w:rPr>
                <w:rFonts w:ascii="Times New Roman"/>
                <w:b w:val="false"/>
                <w:i w:val="false"/>
                <w:color w:val="000000"/>
                <w:sz w:val="20"/>
              </w:rPr>
              <w:t>
жабдықтау/</w:t>
            </w:r>
          </w:p>
          <w:p>
            <w:pPr>
              <w:spacing w:after="20"/>
              <w:ind w:left="20"/>
              <w:jc w:val="both"/>
            </w:pPr>
            <w:r>
              <w:rPr>
                <w:rFonts w:ascii="Times New Roman"/>
                <w:b w:val="false"/>
                <w:i w:val="false"/>
                <w:color w:val="000000"/>
                <w:sz w:val="20"/>
              </w:rPr>
              <w:t>
Теплоснаб</w:t>
            </w:r>
          </w:p>
          <w:p>
            <w:pPr>
              <w:spacing w:after="20"/>
              <w:ind w:left="20"/>
              <w:jc w:val="both"/>
            </w:pPr>
            <w:r>
              <w:rPr>
                <w:rFonts w:ascii="Times New Roman"/>
                <w:b w:val="false"/>
                <w:i w:val="false"/>
                <w:color w:val="000000"/>
                <w:sz w:val="20"/>
              </w:rPr>
              <w:t>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w:t>
            </w:r>
          </w:p>
          <w:p>
            <w:pPr>
              <w:spacing w:after="20"/>
              <w:ind w:left="20"/>
              <w:jc w:val="both"/>
            </w:pPr>
            <w:r>
              <w:rPr>
                <w:rFonts w:ascii="Times New Roman"/>
                <w:b w:val="false"/>
                <w:i w:val="false"/>
                <w:color w:val="000000"/>
                <w:sz w:val="20"/>
              </w:rPr>
              <w:t>
жение/</w:t>
            </w:r>
          </w:p>
          <w:p>
            <w:pPr>
              <w:spacing w:after="20"/>
              <w:ind w:left="20"/>
              <w:jc w:val="both"/>
            </w:pPr>
            <w:r>
              <w:rPr>
                <w:rFonts w:ascii="Times New Roman"/>
                <w:b w:val="false"/>
                <w:i w:val="false"/>
                <w:color w:val="000000"/>
                <w:sz w:val="20"/>
              </w:rPr>
              <w:t>
электрмен</w:t>
            </w:r>
          </w:p>
          <w:p>
            <w:pPr>
              <w:spacing w:after="20"/>
              <w:ind w:left="20"/>
              <w:jc w:val="both"/>
            </w:pPr>
            <w:r>
              <w:rPr>
                <w:rFonts w:ascii="Times New Roman"/>
                <w:b w:val="false"/>
                <w:i w:val="false"/>
                <w:color w:val="000000"/>
                <w:sz w:val="20"/>
              </w:rPr>
              <w:t>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p>
            <w:pPr>
              <w:spacing w:after="20"/>
              <w:ind w:left="20"/>
              <w:jc w:val="both"/>
            </w:pPr>
            <w:r>
              <w:rPr>
                <w:rFonts w:ascii="Times New Roman"/>
                <w:b w:val="false"/>
                <w:i w:val="false"/>
                <w:color w:val="000000"/>
                <w:sz w:val="20"/>
              </w:rPr>
              <w:t>
жүйесі/</w:t>
            </w:r>
          </w:p>
          <w:p>
            <w:pPr>
              <w:spacing w:after="20"/>
              <w:ind w:left="20"/>
              <w:jc w:val="both"/>
            </w:pPr>
            <w:r>
              <w:rPr>
                <w:rFonts w:ascii="Times New Roman"/>
                <w:b w:val="false"/>
                <w:i w:val="false"/>
                <w:color w:val="000000"/>
                <w:sz w:val="20"/>
              </w:rPr>
              <w:t>
Горячее</w:t>
            </w:r>
          </w:p>
          <w:p>
            <w:pPr>
              <w:spacing w:after="20"/>
              <w:ind w:left="20"/>
              <w:jc w:val="both"/>
            </w:pPr>
            <w:r>
              <w:rPr>
                <w:rFonts w:ascii="Times New Roman"/>
                <w:b w:val="false"/>
                <w:i w:val="false"/>
                <w:color w:val="000000"/>
                <w:sz w:val="20"/>
              </w:rPr>
              <w:t>
водоснаб</w:t>
            </w:r>
          </w:p>
          <w:p>
            <w:pPr>
              <w:spacing w:after="20"/>
              <w:ind w:left="20"/>
              <w:jc w:val="both"/>
            </w:pPr>
            <w:r>
              <w:rPr>
                <w:rFonts w:ascii="Times New Roman"/>
                <w:b w:val="false"/>
                <w:i w:val="false"/>
                <w:color w:val="000000"/>
                <w:sz w:val="20"/>
              </w:rPr>
              <w:t>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w:t>
            </w:r>
          </w:p>
          <w:p>
            <w:pPr>
              <w:spacing w:after="20"/>
              <w:ind w:left="20"/>
              <w:jc w:val="both"/>
            </w:pPr>
            <w:r>
              <w:rPr>
                <w:rFonts w:ascii="Times New Roman"/>
                <w:b w:val="false"/>
                <w:i w:val="false"/>
                <w:color w:val="000000"/>
                <w:sz w:val="20"/>
              </w:rPr>
              <w:t>
жение/</w:t>
            </w:r>
          </w:p>
          <w:p>
            <w:pPr>
              <w:spacing w:after="20"/>
              <w:ind w:left="20"/>
              <w:jc w:val="both"/>
            </w:pPr>
            <w:r>
              <w:rPr>
                <w:rFonts w:ascii="Times New Roman"/>
                <w:b w:val="false"/>
                <w:i w:val="false"/>
                <w:color w:val="000000"/>
                <w:sz w:val="20"/>
              </w:rPr>
              <w:t>
Сумен</w:t>
            </w:r>
          </w:p>
          <w:p>
            <w:pPr>
              <w:spacing w:after="20"/>
              <w:ind w:left="20"/>
              <w:jc w:val="both"/>
            </w:pPr>
            <w:r>
              <w:rPr>
                <w:rFonts w:ascii="Times New Roman"/>
                <w:b w:val="false"/>
                <w:i w:val="false"/>
                <w:color w:val="000000"/>
                <w:sz w:val="20"/>
              </w:rPr>
              <w:t>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Водо</w:t>
            </w:r>
          </w:p>
          <w:p>
            <w:pPr>
              <w:spacing w:after="20"/>
              <w:ind w:left="20"/>
              <w:jc w:val="both"/>
            </w:pPr>
            <w:r>
              <w:rPr>
                <w:rFonts w:ascii="Times New Roman"/>
                <w:b w:val="false"/>
                <w:i w:val="false"/>
                <w:color w:val="000000"/>
                <w:sz w:val="20"/>
              </w:rPr>
              <w:t>
отведе</w:t>
            </w:r>
          </w:p>
          <w:p>
            <w:pPr>
              <w:spacing w:after="20"/>
              <w:ind w:left="20"/>
              <w:jc w:val="both"/>
            </w:pPr>
            <w:r>
              <w:rPr>
                <w:rFonts w:ascii="Times New Roman"/>
                <w:b w:val="false"/>
                <w:i w:val="false"/>
                <w:color w:val="000000"/>
                <w:sz w:val="20"/>
              </w:rPr>
              <w:t>
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p>
            <w:pPr>
              <w:spacing w:after="20"/>
              <w:ind w:left="20"/>
              <w:jc w:val="both"/>
            </w:pPr>
            <w:r>
              <w:rPr>
                <w:rFonts w:ascii="Times New Roman"/>
                <w:b w:val="false"/>
                <w:i w:val="false"/>
                <w:color w:val="000000"/>
                <w:sz w:val="20"/>
              </w:rPr>
              <w:t>
жабдық</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газоснаб</w:t>
            </w:r>
          </w:p>
          <w:p>
            <w:pPr>
              <w:spacing w:after="20"/>
              <w:ind w:left="20"/>
              <w:jc w:val="both"/>
            </w:pPr>
            <w:r>
              <w:rPr>
                <w:rFonts w:ascii="Times New Roman"/>
                <w:b w:val="false"/>
                <w:i w:val="false"/>
                <w:color w:val="000000"/>
                <w:sz w:val="20"/>
              </w:rPr>
              <w:t>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w:t>
            </w:r>
          </w:p>
          <w:p>
            <w:pPr>
              <w:spacing w:after="20"/>
              <w:ind w:left="20"/>
              <w:jc w:val="both"/>
            </w:pPr>
            <w:r>
              <w:rPr>
                <w:rFonts w:ascii="Times New Roman"/>
                <w:b w:val="false"/>
                <w:i w:val="false"/>
                <w:color w:val="000000"/>
                <w:sz w:val="20"/>
              </w:rPr>
              <w:t>
лерге</w:t>
            </w:r>
          </w:p>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 /</w:t>
            </w:r>
          </w:p>
          <w:p>
            <w:pPr>
              <w:spacing w:after="20"/>
              <w:ind w:left="20"/>
              <w:jc w:val="both"/>
            </w:pPr>
            <w:r>
              <w:rPr>
                <w:rFonts w:ascii="Times New Roman"/>
                <w:b w:val="false"/>
                <w:i w:val="false"/>
                <w:color w:val="000000"/>
                <w:sz w:val="20"/>
              </w:rPr>
              <w:t>
Обслу</w:t>
            </w:r>
          </w:p>
          <w:p>
            <w:pPr>
              <w:spacing w:after="20"/>
              <w:ind w:left="20"/>
              <w:jc w:val="both"/>
            </w:pPr>
            <w:r>
              <w:rPr>
                <w:rFonts w:ascii="Times New Roman"/>
                <w:b w:val="false"/>
                <w:i w:val="false"/>
                <w:color w:val="000000"/>
                <w:sz w:val="20"/>
              </w:rPr>
              <w:t>
живание</w:t>
            </w:r>
          </w:p>
          <w:p>
            <w:pPr>
              <w:spacing w:after="20"/>
              <w:ind w:left="20"/>
              <w:jc w:val="both"/>
            </w:pPr>
            <w:r>
              <w:rPr>
                <w:rFonts w:ascii="Times New Roman"/>
                <w:b w:val="false"/>
                <w:i w:val="false"/>
                <w:color w:val="000000"/>
                <w:sz w:val="20"/>
              </w:rPr>
              <w:t>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w:t>
            </w:r>
          </w:p>
          <w:p>
            <w:pPr>
              <w:spacing w:after="20"/>
              <w:ind w:left="20"/>
              <w:jc w:val="both"/>
            </w:pPr>
            <w:r>
              <w:rPr>
                <w:rFonts w:ascii="Times New Roman"/>
                <w:b w:val="false"/>
                <w:i w:val="false"/>
                <w:color w:val="000000"/>
                <w:sz w:val="20"/>
              </w:rPr>
              <w:t>
қалдықтарды жинау және</w:t>
            </w:r>
          </w:p>
          <w:p>
            <w:pPr>
              <w:spacing w:after="20"/>
              <w:ind w:left="20"/>
              <w:jc w:val="both"/>
            </w:pPr>
            <w:r>
              <w:rPr>
                <w:rFonts w:ascii="Times New Roman"/>
                <w:b w:val="false"/>
                <w:i w:val="false"/>
                <w:color w:val="000000"/>
                <w:sz w:val="20"/>
              </w:rPr>
              <w:t>
әкету (қоқыс әкету)/</w:t>
            </w:r>
          </w:p>
          <w:p>
            <w:pPr>
              <w:spacing w:after="20"/>
              <w:ind w:left="20"/>
              <w:jc w:val="both"/>
            </w:pPr>
            <w:r>
              <w:rPr>
                <w:rFonts w:ascii="Times New Roman"/>
                <w:b w:val="false"/>
                <w:i w:val="false"/>
                <w:color w:val="000000"/>
                <w:sz w:val="20"/>
              </w:rPr>
              <w:t>
Сбор и вывоз твердых</w:t>
            </w:r>
          </w:p>
          <w:p>
            <w:pPr>
              <w:spacing w:after="20"/>
              <w:ind w:left="20"/>
              <w:jc w:val="both"/>
            </w:pPr>
            <w:r>
              <w:rPr>
                <w:rFonts w:ascii="Times New Roman"/>
                <w:b w:val="false"/>
                <w:i w:val="false"/>
                <w:color w:val="000000"/>
                <w:sz w:val="20"/>
              </w:rPr>
              <w:t>
бытовых отходов</w:t>
            </w:r>
          </w:p>
          <w:p>
            <w:pPr>
              <w:spacing w:after="20"/>
              <w:ind w:left="20"/>
              <w:jc w:val="both"/>
            </w:pPr>
            <w:r>
              <w:rPr>
                <w:rFonts w:ascii="Times New Roman"/>
                <w:b w:val="false"/>
                <w:i w:val="false"/>
                <w:color w:val="000000"/>
                <w:sz w:val="20"/>
              </w:rPr>
              <w:t>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6"/>
    <w:p>
      <w:pPr>
        <w:spacing w:after="0"/>
        <w:ind w:left="0"/>
        <w:jc w:val="both"/>
      </w:pPr>
      <w:r>
        <w:rPr>
          <w:rFonts w:ascii="Times New Roman"/>
          <w:b w:val="false"/>
          <w:i w:val="false"/>
          <w:color w:val="000000"/>
          <w:sz w:val="28"/>
        </w:rPr>
        <w:t>
      Төлеу мерзімі " " жыл/Срок оплаты " " года</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