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header+xml" PartName="/word/header.xml"/>
  <Override ContentType="image/png" PartName="/word/media/document_image_rId3.png"/>
  <Override ContentType="image/png" PartName="/word/media/header_image_rId1.png"/>
  <Override ContentType="application/vnd.openxmlformats-officedocument.wordprocessingml.numbering+xml" PartName="/word/numbering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Target="word/document.xml" Type="http://schemas.openxmlformats.org/officeDocument/2006/relationships/officeDocument" Id="rId1"/><Relationship Target="docProps/core.xml" Type="http://schemas.openxmlformats.org/package/2006/relationships/metadata/core-properties" Id="rId2"/><Relationship Target="docProps/app.xml" Type="http://schemas.openxmlformats.org/officeDocument/2006/relationships/extended-properties" Id="rId3"/></Relationships>
</file>

<file path=word/document.xml><?xml version="1.0" encoding="utf-8"?>
<w:document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 mc:Ignorable="w14 w15">
  <w:body>
    <w:p w14:paraId="d35b969" w14:textId="d35b969">
      <w:pPr>
        <w:spacing w:after="0"/>
        <w:ind w:left="0"/>
        <w:jc w:val="left"/>
        <w15:collapsed w:val="false"/>
      </w:pPr>
      <w:r>
        <w:rPr>
          <w:rFonts w:ascii="Times New Roman"/>
          <w:b w:val="false"/>
          <w:i w:val="false"/>
          <w:color w:val="000000"/>
          <w:sz w:val="28"/>
        </w:rPr>
        <w:t>
				</w:t>
      </w:r>
      <w:r>
        <w:drawing>
          <wp:inline distT="0" distB="0" distL="0" distR="0">
            <wp:extent cx="2057400" cy="57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  <w:sz w:val="28"/>
        </w:rPr>
        <w:t>Об утверждении Плана по управлению пастбищами и их использованию по сельским округам Батыр, Даулет, Кызылтобе и села Баянды Мунайлинского района на 2023 - 2024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			</w:t>
      </w:r>
      <w:r>
        <w:rPr>
          <w:rFonts w:ascii="Times New Roman"/>
          <w:b/>
          <w:i/>
          <w:color w:val="888888"/>
        </w:rPr>
        <w:t>Утративший силу</w:t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Решение Мунайлинского районного маслихата Мангистауской области от 1 ноября 2023 года № 6/45. Утратило силу решением Мунайлинского районного маслихата Мангистауской области от 14 октября 2024 года № 21/120.</w:t>
      </w:r>
    </w:p>
    <w:p>
      <w:pPr>
        <w:spacing w:after="0"/>
        <w:ind w:left="0"/>
        <w:jc w:val="both"/>
      </w:pPr>
      <w:bookmarkStart w:name="z0" w:id="0"/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Об утверждении Плана по управлению пастбищами и их использованию по сельским округам Батыр, Даулет, Кызылтобе и села Баянды Мунайлинского района на 2023-2024</w:t>
      </w:r>
    </w:p>
    <w:bookmarkEnd w:id="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ff0000"/>
          <w:sz w:val="28"/>
        </w:rPr>
        <w:t xml:space="preserve">
      Сноска. Утратило силу решением Мунайлинского районного маслихата Мангистауской области от 14.10.2024 </w:t>
      </w:r>
      <w:r>
        <w:rPr>
          <w:rFonts w:ascii="Times New Roman"/>
          <w:b w:val="false"/>
          <w:i w:val="false"/>
          <w:color w:val="ff0000"/>
          <w:sz w:val="28"/>
        </w:rPr>
        <w:t>№ 21/120</w:t>
      </w:r>
      <w:r>
        <w:rPr>
          <w:rFonts w:ascii="Times New Roman"/>
          <w:b w:val="false"/>
          <w:i w:val="false"/>
          <w:color w:val="ff0000"/>
          <w:sz w:val="28"/>
        </w:rPr>
        <w:t xml:space="preserve"> (вводится в действие со дня его первого официального опубликования).</w:t>
      </w:r>
    </w:p>
    <w:bookmarkStart w:name="z1" w:id="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соответствии с Законами Республики Казахстан "</w:t>
      </w:r>
      <w:r>
        <w:rPr>
          <w:rFonts w:ascii="Times New Roman"/>
          <w:b w:val="false"/>
          <w:i w:val="false"/>
          <w:color w:val="000000"/>
          <w:sz w:val="28"/>
        </w:rPr>
        <w:t>О местном государственном управлении и самоуправлении в Республике Казахстан</w:t>
      </w:r>
      <w:r>
        <w:rPr>
          <w:rFonts w:ascii="Times New Roman"/>
          <w:b w:val="false"/>
          <w:i w:val="false"/>
          <w:color w:val="000000"/>
          <w:sz w:val="28"/>
        </w:rPr>
        <w:t>" и "</w:t>
      </w:r>
      <w:r>
        <w:rPr>
          <w:rFonts w:ascii="Times New Roman"/>
          <w:b w:val="false"/>
          <w:i w:val="false"/>
          <w:color w:val="000000"/>
          <w:sz w:val="28"/>
        </w:rPr>
        <w:t>О пастбищам</w:t>
      </w:r>
      <w:r>
        <w:rPr>
          <w:rFonts w:ascii="Times New Roman"/>
          <w:b w:val="false"/>
          <w:i w:val="false"/>
          <w:color w:val="000000"/>
          <w:sz w:val="28"/>
        </w:rPr>
        <w:t xml:space="preserve">", Мунайлинский районный маслихат </w:t>
      </w:r>
      <w:r>
        <w:rPr>
          <w:rFonts w:ascii="Times New Roman"/>
          <w:b/>
          <w:i w:val="false"/>
          <w:color w:val="000000"/>
          <w:sz w:val="28"/>
        </w:rPr>
        <w:t>РЕШИЛ</w:t>
      </w:r>
      <w:r>
        <w:rPr>
          <w:rFonts w:ascii="Times New Roman"/>
          <w:b w:val="false"/>
          <w:i w:val="false"/>
          <w:color w:val="000000"/>
          <w:sz w:val="28"/>
        </w:rPr>
        <w:t>:</w:t>
      </w:r>
    </w:p>
    <w:bookmarkEnd w:id="1"/>
    <w:bookmarkStart w:name="z2" w:id="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1. Утвердить План по управлению пастбищами и их использованию по сельским округам Батыр, Даулет, Кызылтобе и села Баянды Мунайлинского района на 2023-2024 годы,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</w:t>
      </w:r>
      <w:r>
        <w:rPr>
          <w:rFonts w:ascii="Times New Roman"/>
          <w:b w:val="false"/>
          <w:i w:val="false"/>
          <w:color w:val="000000"/>
          <w:sz w:val="28"/>
        </w:rPr>
        <w:t xml:space="preserve"> и </w:t>
      </w:r>
      <w:r>
        <w:rPr>
          <w:rFonts w:ascii="Times New Roman"/>
          <w:b w:val="false"/>
          <w:i w:val="false"/>
          <w:color w:val="000000"/>
          <w:sz w:val="28"/>
        </w:rPr>
        <w:t>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решению.</w:t>
      </w:r>
    </w:p>
    <w:bookmarkEnd w:id="2"/>
    <w:bookmarkStart w:name="z3" w:id="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Настоящее решение вводится в действие по истечении десяти календарных дней после дня его первого официального опубликования.</w:t>
      </w:r>
    </w:p>
    <w:bookmarkEnd w:id="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 xml:space="preserve">Председатель Мунайлинского районного маслихата </w:t>
      </w:r>
      <w:r>
        <w:rPr>
          <w:rFonts w:ascii="Times New Roman"/>
          <w:b/>
          <w:i w:val="false"/>
          <w:color w:val="000000"/>
          <w:sz w:val="28"/>
        </w:rPr>
        <w:t>      Б. Билялов</w:t>
      </w:r>
    </w:p>
    <w:bookmarkStart w:name="z4" w:id="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Приложение 1</w:t>
      </w:r>
    </w:p>
    <w:bookmarkEnd w:id="4"/>
    <w:bookmarkStart w:name="z5" w:id="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 решению маслихата</w:t>
      </w:r>
    </w:p>
    <w:bookmarkEnd w:id="5"/>
    <w:bookmarkStart w:name="z6" w:id="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Мунайлинского района</w:t>
      </w:r>
    </w:p>
    <w:bookmarkEnd w:id="6"/>
    <w:bookmarkStart w:name="z7" w:id="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от 1 ноября 2023 года №6/45</w:t>
      </w:r>
    </w:p>
    <w:bookmarkEnd w:id="7"/>
    <w:bookmarkStart w:name="z8" w:id="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План по управлению пастбищами и их использованию на землях  села Баянды на 2023-2024 годы</w:t>
      </w:r>
    </w:p>
    <w:bookmarkEnd w:id="8"/>
    <w:bookmarkStart w:name="z9" w:id="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1. Настоящий План по управлению пастбищами и их использованию на землях села Баянды на 2023-2024 годы (далее - План) разработан в соответствии с Законами Республики Казахстан от 23 января 2001 года "</w:t>
      </w:r>
      <w:r>
        <w:rPr>
          <w:rFonts w:ascii="Times New Roman"/>
          <w:b w:val="false"/>
          <w:i w:val="false"/>
          <w:color w:val="000000"/>
          <w:sz w:val="28"/>
        </w:rPr>
        <w:t>О местном государственном управлении и самоуправлении в Республике Казахстан</w:t>
      </w:r>
      <w:r>
        <w:rPr>
          <w:rFonts w:ascii="Times New Roman"/>
          <w:b w:val="false"/>
          <w:i w:val="false"/>
          <w:color w:val="000000"/>
          <w:sz w:val="28"/>
        </w:rPr>
        <w:t>", от 20 февраля 2017 года "</w:t>
      </w:r>
      <w:r>
        <w:rPr>
          <w:rFonts w:ascii="Times New Roman"/>
          <w:b w:val="false"/>
          <w:i w:val="false"/>
          <w:color w:val="000000"/>
          <w:sz w:val="28"/>
        </w:rPr>
        <w:t>О пастбищах</w:t>
      </w:r>
      <w:r>
        <w:rPr>
          <w:rFonts w:ascii="Times New Roman"/>
          <w:b w:val="false"/>
          <w:i w:val="false"/>
          <w:color w:val="000000"/>
          <w:sz w:val="28"/>
        </w:rPr>
        <w:t xml:space="preserve">", приказом Заместителя Премьер-Министра Республики Казахстан - Министра сельского хозяйства Республики Казахстан от 24 апреля 2017 года </w:t>
      </w:r>
      <w:r>
        <w:rPr>
          <w:rFonts w:ascii="Times New Roman"/>
          <w:b w:val="false"/>
          <w:i w:val="false"/>
          <w:color w:val="000000"/>
          <w:sz w:val="28"/>
        </w:rPr>
        <w:t>№173</w:t>
      </w:r>
      <w:r>
        <w:rPr>
          <w:rFonts w:ascii="Times New Roman"/>
          <w:b w:val="false"/>
          <w:i w:val="false"/>
          <w:color w:val="000000"/>
          <w:sz w:val="28"/>
        </w:rPr>
        <w:t xml:space="preserve"> "Об утверждении Правил рационального использования пастбищ" (зарегистрирован в Реестре государственной регистрации нормативных правовых актов №15090), приказом Министра сельского хозяйства Республики Казахстан от 14 апреля 2015 года </w:t>
      </w:r>
      <w:r>
        <w:rPr>
          <w:rFonts w:ascii="Times New Roman"/>
          <w:b w:val="false"/>
          <w:i w:val="false"/>
          <w:color w:val="000000"/>
          <w:sz w:val="28"/>
        </w:rPr>
        <w:t>№3-3/332</w:t>
      </w:r>
      <w:r>
        <w:rPr>
          <w:rFonts w:ascii="Times New Roman"/>
          <w:b w:val="false"/>
          <w:i w:val="false"/>
          <w:color w:val="000000"/>
          <w:sz w:val="28"/>
        </w:rPr>
        <w:t xml:space="preserve"> "Об утверждении предельно допустимой нормы нагрузки на общую площадь пастбищ" (зарегистрирован в Реестре государственной регистрации нормативных правовых актов №11064).</w:t>
      </w:r>
    </w:p>
    <w:bookmarkEnd w:id="9"/>
    <w:bookmarkStart w:name="z10" w:id="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План принимается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10"/>
    <w:bookmarkStart w:name="z11" w:id="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3. План содержит:</w:t>
      </w:r>
    </w:p>
    <w:bookmarkEnd w:id="11"/>
    <w:bookmarkStart w:name="z12" w:id="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схему (карту) расположения пастбищ на территории села Баянды в разрезе категорий земель, собственников земельных участков и землепользователей на основании правоустанавливающих документов (приложение 1);</w:t>
      </w:r>
    </w:p>
    <w:bookmarkEnd w:id="12"/>
    <w:bookmarkStart w:name="z13" w:id="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приемлемые схемы пастбищеоборотов (приложение 2);</w:t>
      </w:r>
    </w:p>
    <w:bookmarkEnd w:id="13"/>
    <w:bookmarkStart w:name="z14" w:id="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карту с обозначением внешних и внутренних границ и площадей пастбищ, в том числе сезонных, объектов пастбищной инфраструктуры (приложение 3);</w:t>
      </w:r>
    </w:p>
    <w:bookmarkEnd w:id="14"/>
    <w:bookmarkStart w:name="z15" w:id="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схему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 (приложение 4);</w:t>
      </w:r>
    </w:p>
    <w:bookmarkEnd w:id="15"/>
    <w:bookmarkStart w:name="z16" w:id="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схему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 (приложение 5);</w:t>
      </w:r>
    </w:p>
    <w:bookmarkEnd w:id="16"/>
    <w:bookmarkStart w:name="z17" w:id="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схему размещения поголовья сельскохозяйственных животных на отгонных пастбищах физических и (или) юридических лиц, не обеспеченных пастбищами, расположенного при села Баянды (Приложение 6);</w:t>
      </w:r>
    </w:p>
    <w:bookmarkEnd w:id="17"/>
    <w:bookmarkStart w:name="z18" w:id="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 (приложение 7);</w:t>
      </w:r>
    </w:p>
    <w:bookmarkEnd w:id="18"/>
    <w:bookmarkStart w:name="z19" w:id="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8) иные требования, необходимые для рационального использования пастбищ на соответствующей административно - территориальной единице.</w:t>
      </w:r>
    </w:p>
    <w:bookmarkEnd w:id="19"/>
    <w:bookmarkStart w:name="z20" w:id="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4. План принят с учетом сведений о состоянии геоботанического обследования пастбищ, сведений о ветеринарно-санитарных объектах, данных о численности поголовья сельскохозяйственных животных с указанием их владельцев – пастбищепользователей, физических и (или) юридических лиц, данных о количестве гуртов, отар, табунов, сформированных по видам и половозрастным группам сельскохозяйственных животных, сведений о формировании поголовья сельскохозяйственных животных для выпаса на отгонных пастбищах, особенностей выпаса сельскохозяйственных животных на культурных и аридных пастбищах и сведений о сервитутах для прогона скота.</w:t>
      </w:r>
    </w:p>
    <w:bookmarkEnd w:id="20"/>
    <w:bookmarkStart w:name="z21" w:id="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5. По административно-территориальному делению в села Баянды имеются 2 жилого массива и 1 населҰнный пункт.</w:t>
      </w:r>
    </w:p>
    <w:bookmarkEnd w:id="21"/>
    <w:bookmarkStart w:name="z22" w:id="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села Баянды – 22 425,0 гектар.</w:t>
      </w:r>
    </w:p>
    <w:bookmarkEnd w:id="22"/>
    <w:bookmarkStart w:name="z23" w:id="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земли:</w:t>
      </w:r>
    </w:p>
    <w:bookmarkEnd w:id="23"/>
    <w:bookmarkStart w:name="z24" w:id="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21 114,0 гектар;</w:t>
      </w:r>
    </w:p>
    <w:bookmarkEnd w:id="24"/>
    <w:bookmarkStart w:name="z25" w:id="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186,56 гектар;</w:t>
      </w:r>
    </w:p>
    <w:bookmarkEnd w:id="25"/>
    <w:bookmarkStart w:name="z26" w:id="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площади, общественные сооружения, дороги, улицы, парки, скверы и бульвары – 404,47 гектар;</w:t>
      </w:r>
    </w:p>
    <w:bookmarkEnd w:id="26"/>
    <w:bookmarkStart w:name="z27" w:id="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Прочие земли – 719,97 гектар;</w:t>
      </w:r>
    </w:p>
    <w:bookmarkEnd w:id="27"/>
    <w:bookmarkStart w:name="z28" w:id="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Села Баянды расположен на южной части Мунайлинского района. На большей части территории растут такие растения как полынь, верблюжья колючка, болотная трава и другие виды растений. Площадь естественной растительности для выпаса скота распространяется по всему территорию.</w:t>
      </w:r>
    </w:p>
    <w:bookmarkEnd w:id="28"/>
    <w:bookmarkStart w:name="z29" w:id="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Климат села Баянды резко континентальный и засушливый. В зимний период средняя температура района от -25 до -30 С, а летний период от +25 до +35 С. Средний уровень осадка 40-80 мм, а годовой – 140-180 мм. Снежный покров долго не держится. В течение года наблюдается ветреная погода. Средняя скорость ветра - 10 м/с.</w:t>
      </w:r>
    </w:p>
    <w:bookmarkEnd w:id="29"/>
    <w:bookmarkStart w:name="z30" w:id="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Основной отраслью сельского хозяйства в села Баянды является животноводство, растениеводство, выращивание бахчевых культур.</w:t>
      </w:r>
    </w:p>
    <w:bookmarkEnd w:id="30"/>
    <w:bookmarkStart w:name="z31" w:id="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настоящее время в районе 837 голов верблюдов, 69 голов крупного рогектартого скота, 1503 голов мелкого рогектартого скота, 703 голов лошади.</w:t>
      </w:r>
    </w:p>
    <w:bookmarkEnd w:id="31"/>
    <w:bookmarkStart w:name="z32" w:id="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Приложение 1 к</w:t>
      </w:r>
    </w:p>
    <w:bookmarkEnd w:id="32"/>
    <w:bookmarkStart w:name="z33" w:id="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плану по управлению пастбищами</w:t>
      </w:r>
    </w:p>
    <w:bookmarkEnd w:id="33"/>
    <w:bookmarkStart w:name="z34" w:id="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 их использованию на землях села</w:t>
      </w:r>
    </w:p>
    <w:bookmarkEnd w:id="34"/>
    <w:bookmarkStart w:name="z35" w:id="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Баянды на 2023-2024 годы</w:t>
      </w:r>
    </w:p>
    <w:bookmarkEnd w:id="35"/>
    <w:bookmarkStart w:name="z36" w:id="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Схема (карта) расположения пастбищ на территории села Баянды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36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7" w:id="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Список собственников земельных участков на территории села Баянды</w:t>
      </w:r>
    </w:p>
    <w:bookmarkEnd w:id="3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землепользователей земельных участков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 щадь  паст бищ, (гек тар)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 на 1 голов, (гектар)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 пный  рого тый скот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 блюды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 шади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 кий  рого тый скот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 пный  рого тый скот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 блюды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 шади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роготый скот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Абилханова Акбиби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Абишев Смагуль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Абишкалиев Борше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70,8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Битанов Жолдыбай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Джолбасбаев Али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Жаримбетов Жанибек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Ізден Өсерхан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Калмышбаева Гулнар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Куанбаев Айболат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Мазан Сәндібек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Мурсалов Куангали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Набиев Оразгул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Набиев Оразгул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Набиев Оразгул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Сейдалиева Гулпариза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Картбай Азамат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Овезова Мерует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Кулов Арман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Мергенбаев Отар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Карамурзаев Дувлат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Абиев Марс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65,2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Коданов Сайлаубай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Тілеумағанбетова Гулжамал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2616,0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</w:tr>
    </w:tbl>
    <w:bookmarkStart w:name="z38" w:id="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bookmarkEnd w:id="3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пастбищ,(гектар)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(гектар)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роготый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роготый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(гектар)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327,04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327,04 z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-177,04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94,08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7,68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101,76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598,24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456,96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210,24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667,2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-596,4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2,16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136,56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-131,56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584,0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584,0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-534,0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100,0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100,0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280,32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347,52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-342,52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40,32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40,32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-35,32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268,8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268,8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-218,8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163,52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163,52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-113,52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550,0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150,0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20,0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430,08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46,72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476,8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-471,8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120,96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120,96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379,04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65,2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13,44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81,76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172,0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-162,0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1626,24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1693,6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3414,64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-798,64</w:t>
            </w:r>
          </w:p>
        </w:tc>
      </w:tr>
    </w:tbl>
    <w:bookmarkStart w:name="z39" w:id="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Сведения по перераспределению пастбищ для размещения поголовья сельскохозяйственных животных в разрезе собственников земельных участков по села Баянды</w:t>
      </w:r>
    </w:p>
    <w:bookmarkEnd w:id="3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</w:tblGrid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 на 1 голов, (гектар)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роготый скот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роготый скот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 пный  рого тый  скот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 блюды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роготый скот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Баянды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Емир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</w:tr>
    </w:tbl>
    <w:bookmarkStart w:name="z40" w:id="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bookmarkEnd w:id="4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пастбищ,(гектар)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%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роготый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роготый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(гектар)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3333,12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5080,8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144,96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8683,68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537,6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7916,16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3130,24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215,76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11799,76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662,4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11249,28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8211,04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360,72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20483,44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96 %</w:t>
            </w:r>
          </w:p>
        </w:tc>
      </w:tr>
    </w:tbl>
    <w:bookmarkStart w:name="z41" w:id="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Приложение 2 к</w:t>
      </w:r>
    </w:p>
    <w:bookmarkEnd w:id="41"/>
    <w:bookmarkStart w:name="z42" w:id="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плану по управлению пастбищами</w:t>
      </w:r>
    </w:p>
    <w:bookmarkEnd w:id="42"/>
    <w:bookmarkStart w:name="z43" w:id="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 их использованию на землях</w:t>
      </w:r>
    </w:p>
    <w:bookmarkEnd w:id="43"/>
    <w:bookmarkStart w:name="z44" w:id="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села Баянды на 2023-2024 годы</w:t>
      </w:r>
    </w:p>
    <w:bookmarkEnd w:id="44"/>
    <w:bookmarkStart w:name="z45" w:id="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Приемлемые схемы пастбищеоборотов</w:t>
      </w:r>
    </w:p>
    <w:bookmarkEnd w:id="45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6" w:id="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 – поля периодического выпаса</w:t>
      </w:r>
    </w:p>
    <w:bookmarkEnd w:id="46"/>
    <w:bookmarkStart w:name="z47" w:id="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 – поля периодического выпаса</w:t>
      </w:r>
    </w:p>
    <w:bookmarkEnd w:id="47"/>
    <w:bookmarkStart w:name="z48" w:id="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пастбищеоборотов, приемлемая для села Баянды</w:t>
      </w:r>
    </w:p>
    <w:bookmarkEnd w:id="4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</w:tr>
    </w:tbl>
    <w:bookmarkStart w:name="z49" w:id="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Приложение 3</w:t>
      </w:r>
    </w:p>
    <w:bookmarkEnd w:id="49"/>
    <w:bookmarkStart w:name="z50" w:id="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 плану по управлению пастбищами и</w:t>
      </w:r>
    </w:p>
    <w:bookmarkEnd w:id="50"/>
    <w:bookmarkStart w:name="z51" w:id="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их использованию на землях села</w:t>
      </w:r>
    </w:p>
    <w:bookmarkEnd w:id="51"/>
    <w:bookmarkStart w:name="z52" w:id="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Баянды на 2023-2024 годы</w:t>
      </w:r>
    </w:p>
    <w:bookmarkEnd w:id="52"/>
    <w:bookmarkStart w:name="z53" w:id="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53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4" w:id="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Приложение 4</w:t>
      </w:r>
    </w:p>
    <w:bookmarkEnd w:id="54"/>
    <w:bookmarkStart w:name="z55" w:id="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 плану по управлению пастбищами</w:t>
      </w:r>
    </w:p>
    <w:bookmarkEnd w:id="55"/>
    <w:bookmarkStart w:name="z56" w:id="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 их использованию на землях села</w:t>
      </w:r>
    </w:p>
    <w:bookmarkEnd w:id="56"/>
    <w:bookmarkStart w:name="z57" w:id="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Баянды на 2023-2024 годы</w:t>
      </w:r>
    </w:p>
    <w:bookmarkEnd w:id="57"/>
    <w:bookmarkStart w:name="z58" w:id="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 xml:space="preserve">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 </w:t>
      </w:r>
    </w:p>
    <w:bookmarkEnd w:id="58"/>
    <w:bookmarkStart w:name="z59" w:id="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села Баянды</w:t>
      </w:r>
    </w:p>
    <w:bookmarkEnd w:id="59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0" w:id="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Приложение 5</w:t>
      </w:r>
    </w:p>
    <w:bookmarkEnd w:id="60"/>
    <w:bookmarkStart w:name="z61" w:id="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 плану по управлению пастбищами</w:t>
      </w:r>
    </w:p>
    <w:bookmarkEnd w:id="61"/>
    <w:bookmarkStart w:name="z62" w:id="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 их использованию на землях села</w:t>
      </w:r>
    </w:p>
    <w:bookmarkEnd w:id="62"/>
    <w:bookmarkStart w:name="z63" w:id="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Баянды на 2023-2024 годы</w:t>
      </w:r>
    </w:p>
    <w:bookmarkEnd w:id="63"/>
    <w:bookmarkStart w:name="z64" w:id="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64"/>
    <w:bookmarkStart w:name="z65" w:id="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села Баянды – 22 425,0 гектар</w:t>
      </w:r>
    </w:p>
    <w:bookmarkEnd w:id="65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6" w:id="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 – поля периодического выпаса</w:t>
      </w:r>
    </w:p>
    <w:bookmarkEnd w:id="66"/>
    <w:bookmarkStart w:name="z67" w:id="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 – поля периодического выпаса</w:t>
      </w:r>
    </w:p>
    <w:bookmarkEnd w:id="67"/>
    <w:bookmarkStart w:name="z68" w:id="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Приложение 6</w:t>
      </w:r>
    </w:p>
    <w:bookmarkEnd w:id="68"/>
    <w:bookmarkStart w:name="z69" w:id="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 плану по управлению пастбищами</w:t>
      </w:r>
    </w:p>
    <w:bookmarkEnd w:id="69"/>
    <w:bookmarkStart w:name="z70" w:id="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 их использованию на землях</w:t>
      </w:r>
    </w:p>
    <w:bookmarkEnd w:id="70"/>
    <w:bookmarkStart w:name="z71" w:id="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села Баянды на 2023-2024 годы</w:t>
      </w:r>
    </w:p>
    <w:bookmarkEnd w:id="71"/>
    <w:bookmarkStart w:name="z72" w:id="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расположенного при села Баянды</w:t>
      </w:r>
    </w:p>
    <w:bookmarkEnd w:id="72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524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</w:tblGrid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загонов в 2023 году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загонов в 2024 году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Баянды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Емир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</w:t>
            </w:r>
          </w:p>
        </w:tc>
      </w:tr>
    </w:tbl>
    <w:bookmarkStart w:name="z73" w:id="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расшифровка аббревиатур:</w:t>
      </w:r>
    </w:p>
    <w:bookmarkEnd w:id="73"/>
    <w:bookmarkStart w:name="z74" w:id="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ВЛС – весенне-летний сезон;</w:t>
      </w:r>
    </w:p>
    <w:bookmarkEnd w:id="74"/>
    <w:bookmarkStart w:name="z75" w:id="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ЛОС – летне-осенний сезон;</w:t>
      </w:r>
    </w:p>
    <w:bookmarkEnd w:id="75"/>
    <w:bookmarkStart w:name="z76" w:id="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ЛС – летний сезон;</w:t>
      </w:r>
    </w:p>
    <w:bookmarkEnd w:id="76"/>
    <w:bookmarkStart w:name="z77" w:id="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ОЗ – отдыхающий загон.</w:t>
      </w:r>
    </w:p>
    <w:bookmarkEnd w:id="77"/>
    <w:bookmarkStart w:name="z78" w:id="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Приложение 7</w:t>
      </w:r>
    </w:p>
    <w:bookmarkEnd w:id="78"/>
    <w:bookmarkStart w:name="z79" w:id="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 плану по управлению пастбищами</w:t>
      </w:r>
    </w:p>
    <w:bookmarkEnd w:id="79"/>
    <w:bookmarkStart w:name="z80" w:id="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 их использованию на землях</w:t>
      </w:r>
    </w:p>
    <w:bookmarkEnd w:id="80"/>
    <w:bookmarkStart w:name="z81" w:id="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села Баянды на 2023-2024 годы</w:t>
      </w:r>
    </w:p>
    <w:bookmarkEnd w:id="81"/>
    <w:bookmarkStart w:name="z82" w:id="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8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Начало сезона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Окончание сезона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Баянды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Конец апреля-начало мая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Конец октября-начало ноября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Емир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Конец апреля-начало мая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Конец октября-начало ноября</w:t>
            </w:r>
          </w:p>
        </w:tc>
      </w:tr>
    </w:tbl>
    <w:bookmarkStart w:name="z83" w:id="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Приложение 2</w:t>
      </w:r>
    </w:p>
    <w:bookmarkEnd w:id="83"/>
    <w:bookmarkStart w:name="z84" w:id="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 решению Мунайлинского</w:t>
      </w:r>
    </w:p>
    <w:bookmarkEnd w:id="84"/>
    <w:bookmarkStart w:name="z85" w:id="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района маслихата</w:t>
      </w:r>
    </w:p>
    <w:bookmarkEnd w:id="85"/>
    <w:bookmarkStart w:name="z86" w:id="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от 1 ноября 2023 года №6/45</w:t>
      </w:r>
    </w:p>
    <w:bookmarkEnd w:id="86"/>
    <w:bookmarkStart w:name="z87" w:id="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План по управлению пастбищами и их использованию на землях Батырского сельского округа на 2023-2024 годы</w:t>
      </w:r>
    </w:p>
    <w:bookmarkEnd w:id="87"/>
    <w:bookmarkStart w:name="z88" w:id="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1. Настоящий План по управлению пастбищами и их использованию на землях Батырского сельского округа на 2023-2024 годы (далее - План) разработан в соответствии с Законами Республики Казахстан от 23 января 2001 года "О местном государственном управлении и самоуправлении в Республике Казахстан", от 20 февраля 2017 года "О пастбищах", приказом Заместителя Премьер-Министра Республики Казахстан - Министра сельского хозяйства Республики Казахстан от 24 апреля 2017 года №173 "Об утверждении Правил рационального использования пастбищ" (зарегистрирован в Реестре государственной регистрации нормативных правовых актов №15090), приказом Министра сельского хозяйства Республики Казахстан от 14 апреля 2015 года №3-3/332 "Об утверждении предельно допустимой нормы нагрузки на общую площадь пастбищ" (зарегистрирован в Реестре государственной регистрации нормативных правовых актов №11064).</w:t>
      </w:r>
    </w:p>
    <w:bookmarkEnd w:id="88"/>
    <w:bookmarkStart w:name="z89" w:id="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План принимается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89"/>
    <w:bookmarkStart w:name="z90" w:id="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3. План содержит:</w:t>
      </w:r>
    </w:p>
    <w:bookmarkEnd w:id="90"/>
    <w:bookmarkStart w:name="z91" w:id="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схему (карту) расположения пастбищ на территории Батырского сельского округа в разрезе категорий земель, собственников земельных участков и землепользователей на основании правоустанавливающих документов (приложение 1);</w:t>
      </w:r>
    </w:p>
    <w:bookmarkEnd w:id="91"/>
    <w:bookmarkStart w:name="z92" w:id="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приемлемые схемы пастбищеоборотов (приложение 2);</w:t>
      </w:r>
    </w:p>
    <w:bookmarkEnd w:id="92"/>
    <w:bookmarkStart w:name="z93" w:id="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карту с обозначением внешних и внутренних границ и площадей пастбищ, в том числе сезонных, объектов пастбищной инфраструктуры (приложение 3);</w:t>
      </w:r>
    </w:p>
    <w:bookmarkEnd w:id="93"/>
    <w:bookmarkStart w:name="z94" w:id="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схему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 (приложение 4);</w:t>
      </w:r>
    </w:p>
    <w:bookmarkEnd w:id="94"/>
    <w:bookmarkStart w:name="z95" w:id="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схему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 (приложение 5);</w:t>
      </w:r>
    </w:p>
    <w:bookmarkEnd w:id="95"/>
    <w:bookmarkStart w:name="z96" w:id="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схему размещения поголовья сельскохозяйственных животных на отгонных пастбищах физических и (или) юридических лиц, не обеспеченных пастбищами, расположенного при Батырском сельском округе (приложение 6);</w:t>
      </w:r>
    </w:p>
    <w:bookmarkEnd w:id="96"/>
    <w:bookmarkStart w:name="z97" w:id="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 (приложение 7);</w:t>
      </w:r>
    </w:p>
    <w:bookmarkEnd w:id="97"/>
    <w:bookmarkStart w:name="z98" w:id="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8) иные требования, необходимые для рационального использования пастбищ на соответствующей административно - территориальной единице.</w:t>
      </w:r>
    </w:p>
    <w:bookmarkEnd w:id="98"/>
    <w:bookmarkStart w:name="z99" w:id="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4. План принят с учетом сведений о состоянии геоботанического обследования пастбищ, сведений о ветеринарно-санитарных объектах, данных о численности поголовья сельскохозяйственных животных с указанием их владельцев – пастбищепользователей, физических и (или) юридических лиц, данных о количестве гуртов, отар, табунов, сформированных по видам и половозрастным группам сельскохозяйственных животных, сведений о формировании поголовья сельскохозяйственных животных для выпаса на отгонных пастбищах, особенностей выпаса сельскохозяйственных животных на культурных и аридных пастбищах и сведений о сервитутах для прогона скота.</w:t>
      </w:r>
    </w:p>
    <w:bookmarkEnd w:id="99"/>
    <w:bookmarkStart w:name="z100" w:id="1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административно-территориальному делению в сельском округе Батыр имеются 8 микрорайонов и 2 дача.</w:t>
      </w:r>
    </w:p>
    <w:bookmarkEnd w:id="100"/>
    <w:bookmarkStart w:name="z101" w:id="1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сельского округа Батыр – 11715,0 гектар.</w:t>
      </w:r>
    </w:p>
    <w:bookmarkEnd w:id="101"/>
    <w:bookmarkStart w:name="z102" w:id="1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земли:</w:t>
      </w:r>
    </w:p>
    <w:bookmarkEnd w:id="102"/>
    <w:bookmarkStart w:name="z103" w:id="1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8555,0 гектар;</w:t>
      </w:r>
    </w:p>
    <w:bookmarkEnd w:id="103"/>
    <w:bookmarkStart w:name="z104" w:id="1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1644,0 гектар;</w:t>
      </w:r>
    </w:p>
    <w:bookmarkEnd w:id="104"/>
    <w:bookmarkStart w:name="z105" w:id="1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производственные зоны – 1431,0 гектар;</w:t>
      </w:r>
    </w:p>
    <w:bookmarkEnd w:id="105"/>
    <w:bookmarkStart w:name="z106" w:id="1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дачи – 85,0 гектар;</w:t>
      </w:r>
    </w:p>
    <w:bookmarkEnd w:id="106"/>
    <w:bookmarkStart w:name="z107" w:id="1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Прочие земли – 23,8 гектар;</w:t>
      </w:r>
    </w:p>
    <w:bookmarkEnd w:id="107"/>
    <w:bookmarkStart w:name="z108" w:id="1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Батыр расположен на западной части Мунайлинского района. На большей части территории растут такие растения как полынь, верблюжья колючка, болотная трава и другие виды растений. Площадь естественной растительности для выпаса скота распространяется по всему территорию.</w:t>
      </w:r>
    </w:p>
    <w:bookmarkEnd w:id="108"/>
    <w:bookmarkStart w:name="z109" w:id="1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Климат сельского округа Батыр резко континентальный и засушливый. В зимний период средняя температура района от -30 до -36 С, а летний период от +25 до +35 С. Средний уровень осадка 45-100 мм, а годовой – 140-180 мм. Снежный покров долго не держится. В течение года наблюдается ветреная погода. Средняя скорость ветра - 10 м/с.</w:t>
      </w:r>
    </w:p>
    <w:bookmarkEnd w:id="109"/>
    <w:bookmarkStart w:name="z110" w:id="1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Основной отраслью сельского хозяйства в сельском округе Батыр является животноводство, растениеводство, выращивание бахчевых культур.</w:t>
      </w:r>
    </w:p>
    <w:bookmarkEnd w:id="110"/>
    <w:bookmarkStart w:name="z111" w:id="1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настоящее время в районе 217 голов верблюдов, 192 голов крупного рогатого скота, 690 голов мелкого рогатого скота, 297 голов лошади.</w:t>
      </w:r>
    </w:p>
    <w:bookmarkEnd w:id="111"/>
    <w:bookmarkStart w:name="z112" w:id="1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Приложение 1 </w:t>
      </w:r>
    </w:p>
    <w:bookmarkEnd w:id="112"/>
    <w:bookmarkStart w:name="z113" w:id="1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к плану по управлению </w:t>
      </w:r>
    </w:p>
    <w:bookmarkEnd w:id="113"/>
    <w:bookmarkStart w:name="z114" w:id="1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пастбищами и их использованию </w:t>
      </w:r>
    </w:p>
    <w:bookmarkEnd w:id="114"/>
    <w:bookmarkStart w:name="z115" w:id="1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 землях Батырского сельского округа </w:t>
      </w:r>
    </w:p>
    <w:bookmarkEnd w:id="115"/>
    <w:bookmarkStart w:name="z116" w:id="1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2023-2024 годы</w:t>
      </w:r>
    </w:p>
    <w:bookmarkEnd w:id="116"/>
    <w:bookmarkStart w:name="z117" w:id="1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Схема (карта) расположения пастбищ на территории Батырского сельского округа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117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25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25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8" w:id="1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Список собственников земельных участков на территории Батырского сельского округа</w:t>
      </w:r>
    </w:p>
    <w:bookmarkEnd w:id="11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землепользователей земельных участков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 щадь  паст бищ, (гек тар)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 на 1 голов, (гектар)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 пный  рого тый скот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 блю ды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 ади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 кий  рого тый скот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 ный  рого тый скот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 блюды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 шади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роготый скот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Абилдаева Роза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Есенаманов Мухамбет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Тлешова Бибихан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Мейрманова Унзила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3,4723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"Нұрәлі" ш/қ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"Ержан" ш/қ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"Ондабаев" ш/қ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"Суитов" ш/қ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"Бақты" ш/қ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"Орунбасарова" ш/қ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"Ислам" ш/қ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114,2723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</w:tr>
    </w:tbl>
    <w:bookmarkStart w:name="z119" w:id="1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bookmarkEnd w:id="11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пастбищ,(гектар)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(гектар)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роготый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роготый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(гектар)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5.0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30,0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268,8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340,8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337,3277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47,04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47,04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-37,04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268,8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57,12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393,12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-278,8477</w:t>
            </w:r>
          </w:p>
        </w:tc>
      </w:tr>
    </w:tbl>
    <w:bookmarkStart w:name="z120" w:id="1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Сведения по перераспределению пастбищ для размещения поголовья сельскохозяйственных животных в разрезе собственников земельных участков по Батырскому сельскому округу</w:t>
      </w:r>
    </w:p>
    <w:bookmarkEnd w:id="12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</w:tblGrid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 на 1 голов, (гектар)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роготый скот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 кий  рого тый  скот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роготый скот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 блюды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роготый скот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Батыр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</w:tr>
    </w:tbl>
    <w:bookmarkStart w:name="z121" w:id="1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bookmarkEnd w:id="12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пастбищ,(гектар)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%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роготый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роготый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(гектар)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1843,2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2916,48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3468,96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3894,24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98 %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2323,2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3991,68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4438,4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28366,8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98 %</w:t>
            </w:r>
          </w:p>
        </w:tc>
      </w:tr>
    </w:tbl>
    <w:bookmarkStart w:name="z122" w:id="1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Приложение 2</w:t>
      </w:r>
    </w:p>
    <w:bookmarkEnd w:id="122"/>
    <w:bookmarkStart w:name="z123" w:id="1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 плану по управлению</w:t>
      </w:r>
    </w:p>
    <w:bookmarkEnd w:id="123"/>
    <w:bookmarkStart w:name="z124" w:id="1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пастбищами и их использованию</w:t>
      </w:r>
    </w:p>
    <w:bookmarkEnd w:id="124"/>
    <w:bookmarkStart w:name="z125" w:id="1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землях Батырского сельского округа</w:t>
      </w:r>
    </w:p>
    <w:bookmarkEnd w:id="125"/>
    <w:bookmarkStart w:name="z126" w:id="1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2023-2024 годы</w:t>
      </w:r>
    </w:p>
    <w:bookmarkEnd w:id="126"/>
    <w:bookmarkStart w:name="z127" w:id="1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Приемлемые схемы пастбищеоборотов</w:t>
      </w:r>
    </w:p>
    <w:bookmarkEnd w:id="127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8" w:id="1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 – поля периодического выпаса</w:t>
      </w:r>
    </w:p>
    <w:bookmarkEnd w:id="128"/>
    <w:bookmarkStart w:name="z129" w:id="1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 – поля периодического выпаса</w:t>
      </w:r>
    </w:p>
    <w:bookmarkEnd w:id="129"/>
    <w:bookmarkStart w:name="z130" w:id="1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пастбищеоборотов, приемлемая для Батырского сельского округа</w:t>
      </w:r>
    </w:p>
    <w:bookmarkEnd w:id="13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</w:tr>
    </w:tbl>
    <w:bookmarkStart w:name="z131" w:id="1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Приложение 3</w:t>
      </w:r>
    </w:p>
    <w:bookmarkEnd w:id="131"/>
    <w:bookmarkStart w:name="z132" w:id="1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 Плану по управлению пастбищами</w:t>
      </w:r>
    </w:p>
    <w:bookmarkEnd w:id="132"/>
    <w:bookmarkStart w:name="z133" w:id="1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 их использованию на землях</w:t>
      </w:r>
    </w:p>
    <w:bookmarkEnd w:id="133"/>
    <w:bookmarkStart w:name="z134" w:id="1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Батырского сельского округа</w:t>
      </w:r>
    </w:p>
    <w:bookmarkEnd w:id="134"/>
    <w:bookmarkStart w:name="z135" w:id="1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2023-2024 годы</w:t>
      </w:r>
    </w:p>
    <w:bookmarkEnd w:id="135"/>
    <w:bookmarkStart w:name="z136" w:id="1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136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7" w:id="1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Приложение 4</w:t>
      </w:r>
    </w:p>
    <w:bookmarkEnd w:id="137"/>
    <w:bookmarkStart w:name="z138" w:id="1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 Плану по управлению пастбищами</w:t>
      </w:r>
    </w:p>
    <w:bookmarkEnd w:id="138"/>
    <w:bookmarkStart w:name="z139" w:id="1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 их использованию на землях</w:t>
      </w:r>
    </w:p>
    <w:bookmarkEnd w:id="139"/>
    <w:bookmarkStart w:name="z140" w:id="1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Батырского сельского округа</w:t>
      </w:r>
    </w:p>
    <w:bookmarkEnd w:id="140"/>
    <w:bookmarkStart w:name="z141" w:id="1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2023-2024 годы</w:t>
      </w:r>
    </w:p>
    <w:bookmarkEnd w:id="141"/>
    <w:bookmarkStart w:name="z142" w:id="1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</w:t>
      </w:r>
    </w:p>
    <w:bookmarkEnd w:id="142"/>
    <w:bookmarkStart w:name="z143" w:id="1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сельский округ Батыр </w:t>
      </w:r>
    </w:p>
    <w:bookmarkEnd w:id="143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44" w:id="1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Приложение 5 к</w:t>
      </w:r>
    </w:p>
    <w:bookmarkEnd w:id="144"/>
    <w:bookmarkStart w:name="z145" w:id="1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Плану по управлению пастбищами и</w:t>
      </w:r>
    </w:p>
    <w:bookmarkEnd w:id="145"/>
    <w:bookmarkStart w:name="z146" w:id="1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их использованию на землях</w:t>
      </w:r>
    </w:p>
    <w:bookmarkEnd w:id="146"/>
    <w:bookmarkStart w:name="z147" w:id="1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Батырского сельского округа</w:t>
      </w:r>
    </w:p>
    <w:bookmarkEnd w:id="147"/>
    <w:bookmarkStart w:name="z148" w:id="1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2023-2024 годы</w:t>
      </w:r>
    </w:p>
    <w:bookmarkEnd w:id="148"/>
    <w:bookmarkStart w:name="z149" w:id="1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149"/>
    <w:bookmarkStart w:name="z150" w:id="1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Батырский сельский округ – 8 555,0 гектар</w:t>
      </w:r>
    </w:p>
    <w:bookmarkEnd w:id="150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51" w:id="1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     1 – поля периодического выпаса</w:t>
      </w:r>
    </w:p>
    <w:bookmarkEnd w:id="151"/>
    <w:bookmarkStart w:name="z152" w:id="1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      2 – поля периодического выпаса</w:t>
      </w:r>
    </w:p>
    <w:bookmarkEnd w:id="152"/>
    <w:bookmarkStart w:name="z153" w:id="1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Приложение 6</w:t>
      </w:r>
    </w:p>
    <w:bookmarkEnd w:id="153"/>
    <w:bookmarkStart w:name="z154" w:id="1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 Плану по управлению пастбищами и</w:t>
      </w:r>
    </w:p>
    <w:bookmarkEnd w:id="154"/>
    <w:bookmarkStart w:name="z155" w:id="1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их использованию на землях</w:t>
      </w:r>
    </w:p>
    <w:bookmarkEnd w:id="155"/>
    <w:bookmarkStart w:name="z156" w:id="1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Батырского сельского округа</w:t>
      </w:r>
    </w:p>
    <w:bookmarkEnd w:id="156"/>
    <w:bookmarkStart w:name="z157" w:id="1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2023-2024 годы</w:t>
      </w:r>
    </w:p>
    <w:bookmarkEnd w:id="157"/>
    <w:bookmarkStart w:name="z158" w:id="1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расположенного при Батырском сельском округе</w:t>
      </w:r>
    </w:p>
    <w:bookmarkEnd w:id="158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536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</w:tblGrid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загонов в 2023 году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загонов в 2024 году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Батырский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</w:t>
            </w:r>
          </w:p>
        </w:tc>
      </w:tr>
    </w:tbl>
    <w:bookmarkStart w:name="z159" w:id="1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расшифровка аббревиатур:</w:t>
      </w:r>
    </w:p>
    <w:bookmarkEnd w:id="159"/>
    <w:bookmarkStart w:name="z160" w:id="1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ВЛС – весенне-летний сезон;</w:t>
      </w:r>
    </w:p>
    <w:bookmarkEnd w:id="160"/>
    <w:bookmarkStart w:name="z161" w:id="1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ЛОС – летне-осенний сезон;</w:t>
      </w:r>
    </w:p>
    <w:bookmarkEnd w:id="161"/>
    <w:bookmarkStart w:name="z162" w:id="1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ЛС – летний сезон;</w:t>
      </w:r>
    </w:p>
    <w:bookmarkEnd w:id="162"/>
    <w:bookmarkStart w:name="z163" w:id="1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ОЗ – отдыхающий загон.</w:t>
      </w:r>
    </w:p>
    <w:bookmarkEnd w:id="163"/>
    <w:bookmarkStart w:name="z164" w:id="1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Приложение 7</w:t>
      </w:r>
    </w:p>
    <w:bookmarkEnd w:id="164"/>
    <w:bookmarkStart w:name="z165" w:id="1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 Плану по управлению пастбищами и</w:t>
      </w:r>
    </w:p>
    <w:bookmarkEnd w:id="165"/>
    <w:bookmarkStart w:name="z166" w:id="1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их использованию на землях</w:t>
      </w:r>
    </w:p>
    <w:bookmarkEnd w:id="166"/>
    <w:bookmarkStart w:name="z167" w:id="1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Батырского сельского округа</w:t>
      </w:r>
    </w:p>
    <w:bookmarkEnd w:id="167"/>
    <w:bookmarkStart w:name="z168" w:id="1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2023-2024 годы</w:t>
      </w:r>
    </w:p>
    <w:bookmarkEnd w:id="168"/>
    <w:bookmarkStart w:name="z169" w:id="1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16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Начало сезона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Окончание сезона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Батырский сельский округ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Конец апреля-начало мая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Конец октября-начало ноября</w:t>
            </w:r>
          </w:p>
        </w:tc>
      </w:tr>
    </w:tbl>
    <w:bookmarkStart w:name="z170" w:id="1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Приложение 3</w:t>
      </w:r>
    </w:p>
    <w:bookmarkEnd w:id="170"/>
    <w:bookmarkStart w:name="z171" w:id="1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 решению маслихата</w:t>
      </w:r>
    </w:p>
    <w:bookmarkEnd w:id="171"/>
    <w:bookmarkStart w:name="z172" w:id="1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Мунайлинского района</w:t>
      </w:r>
    </w:p>
    <w:bookmarkEnd w:id="172"/>
    <w:bookmarkStart w:name="z173" w:id="1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от 1 ноября 2023 года №6/45</w:t>
      </w:r>
    </w:p>
    <w:bookmarkEnd w:id="173"/>
    <w:bookmarkStart w:name="z174" w:id="1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План по управлению пастбищами и их использованию на землях сельского округа Даулет на 2023-2024 годы</w:t>
      </w:r>
    </w:p>
    <w:bookmarkEnd w:id="174"/>
    <w:bookmarkStart w:name="z175" w:id="1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1. Настоящий План по управлению пастбищами и их использованию на землях сельского округа Даулет на 2023-2024 годы (далее - План) разработан в соответствии с Законами Республики Казахстан от 23 января 2001 года "О местном государственном управлении и самоуправлении в Республике Казахстан", от 20 февраля 2017 года "О пастбищах", приказом Заместителя Премьер-Министра Республики Казахстан - Министра сельского хозяйства Республики Казахстан от 24 апреля 2017 года №173 "Об утверждении Правил рационального использования пастбищ" (зарегистрирован в Реестре государственной регистрации нормативных правовых актов №15090), приказом Министра сельского хозяйства Республики Казахстан от 14 апреля 2015 года №3-3/332 "Об утверждении предельно допустимой нормы нагрузки на общую площадь пастбищ" (зарегистрирован в Реестре государственной регистрации нормативных правовых актов №11064).</w:t>
      </w:r>
    </w:p>
    <w:bookmarkEnd w:id="175"/>
    <w:bookmarkStart w:name="z176" w:id="1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План принимается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176"/>
    <w:bookmarkStart w:name="z177" w:id="1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3. План содержит:</w:t>
      </w:r>
    </w:p>
    <w:bookmarkEnd w:id="177"/>
    <w:bookmarkStart w:name="z178" w:id="1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схему (карту) расположения пастбищ на территории сельского округа Даулет в разрезе категорий земель, собственников земельных участков и землепользователей на основании правоустанавливающих документов (приложение 1);</w:t>
      </w:r>
    </w:p>
    <w:bookmarkEnd w:id="178"/>
    <w:bookmarkStart w:name="z179" w:id="1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приемлемые схемы пастбищеоборотов (приложение 2);</w:t>
      </w:r>
    </w:p>
    <w:bookmarkEnd w:id="179"/>
    <w:bookmarkStart w:name="z180" w:id="1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карту с обозначением внешних и внутренних границ и площадей пастбищ, в том числе сезонных, объектов пастбищной инфраструктуры (приложение 3);</w:t>
      </w:r>
    </w:p>
    <w:bookmarkEnd w:id="180"/>
    <w:bookmarkStart w:name="z181" w:id="1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схему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 (приложение 4);</w:t>
      </w:r>
    </w:p>
    <w:bookmarkEnd w:id="181"/>
    <w:bookmarkStart w:name="z182" w:id="1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схему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 (приложение 5);</w:t>
      </w:r>
    </w:p>
    <w:bookmarkEnd w:id="182"/>
    <w:bookmarkStart w:name="z183" w:id="1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схему размещения поголовья сельскохозяйственных животных на отгонных пастбищах физических и (или) юридических лиц, не обеспеченных пастбищами, расположенного при в сельском округе Даулет (приложение 6);</w:t>
      </w:r>
    </w:p>
    <w:bookmarkEnd w:id="183"/>
    <w:bookmarkStart w:name="z184" w:id="1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 (приложение 7);</w:t>
      </w:r>
    </w:p>
    <w:bookmarkEnd w:id="184"/>
    <w:bookmarkStart w:name="z185" w:id="1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8) иные требования, необходимые для рационального использования пастбищ на соответствующей административно - территориальной единице.</w:t>
      </w:r>
    </w:p>
    <w:bookmarkEnd w:id="185"/>
    <w:bookmarkStart w:name="z186" w:id="1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4. План принят с учетом сведений о состоянии геоботанического обследования пастбищ, сведений о ветеринарно-санитарных объектах, данных о численности поголовья сельскохозяйственных животных с указанием их владельцев – пастбищепользователей, физических и (или) юридических лиц, данных о количестве гуртов, отар, табунов, сформированных по видам и половозрастным группам сельскохозяйственных животных, сведений о формировании поголовья сельскохозяйственных животных для выпаса на отгонных пастбищах, особенностей выпаса сельскохозяйственных животных на культурных и аридных пастбищах и сведений о сервитутах для прогона скота.</w:t>
      </w:r>
    </w:p>
    <w:bookmarkEnd w:id="186"/>
    <w:bookmarkStart w:name="z187" w:id="1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5. По административно-территориальному делению в сельском округе Даулет имеются, 1 село и 2 жилого массива.</w:t>
      </w:r>
    </w:p>
    <w:bookmarkEnd w:id="187"/>
    <w:bookmarkStart w:name="z188" w:id="1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сельского округа Даулет – 33842,8 гектар.</w:t>
      </w:r>
    </w:p>
    <w:bookmarkEnd w:id="188"/>
    <w:bookmarkStart w:name="z189" w:id="1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земли:</w:t>
      </w:r>
    </w:p>
    <w:bookmarkEnd w:id="189"/>
    <w:bookmarkStart w:name="z190" w:id="1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33172,8 гектар;</w:t>
      </w:r>
    </w:p>
    <w:bookmarkEnd w:id="190"/>
    <w:bookmarkStart w:name="z191" w:id="1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626,0 гектар</w:t>
      </w:r>
    </w:p>
    <w:bookmarkEnd w:id="191"/>
    <w:bookmarkStart w:name="z192" w:id="1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площади, общественные сооружения, дороги, улицы, парки, скверы и бульвары – 24,0,0 гектар;</w:t>
      </w:r>
    </w:p>
    <w:bookmarkEnd w:id="192"/>
    <w:bookmarkStart w:name="z193" w:id="1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прочие земли – 20,0 гектар.</w:t>
      </w:r>
    </w:p>
    <w:bookmarkEnd w:id="193"/>
    <w:bookmarkStart w:name="z194" w:id="1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Даулет расположен на западной части Мунайлинского района. На большей части территории растут такие растения как полынь, верблюжья колючка, болотная трава и другие виды растений. Площадь естественной растительности для выпаса скота распространяется по всему территорию.</w:t>
      </w:r>
    </w:p>
    <w:bookmarkEnd w:id="194"/>
    <w:bookmarkStart w:name="z195" w:id="1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Климат сельского округа Даулет резко континентальный и засушливый. В зимний период средняя температура района от -30 до -35 С, а летний период от +25 до +35 С. Средний уровень осадка 40-80 мм, а годовой – 140-180 мм. Снежный покров долго не держится. В течение года наблюдается ветреная погода. Средняя скорость ветра - 10 м/с.</w:t>
      </w:r>
    </w:p>
    <w:bookmarkEnd w:id="195"/>
    <w:bookmarkStart w:name="z196" w:id="1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Основной отраслью сельского хозяйства в сельском округе Даулет является животноводство, растениеводство, выращивание бахчевых культур.</w:t>
      </w:r>
    </w:p>
    <w:bookmarkEnd w:id="196"/>
    <w:bookmarkStart w:name="z197" w:id="1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настоящее время в районе 1008 голов верблюдов, 411 голов крупного рогатого скота, 1903 голов мелкого рогатого скота, 1258 голов лошади.</w:t>
      </w:r>
    </w:p>
    <w:bookmarkEnd w:id="197"/>
    <w:bookmarkStart w:name="z198" w:id="1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Приложение 1 к</w:t>
      </w:r>
    </w:p>
    <w:bookmarkEnd w:id="198"/>
    <w:bookmarkStart w:name="z199" w:id="1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Плану по управлению пастбищами</w:t>
      </w:r>
    </w:p>
    <w:bookmarkEnd w:id="199"/>
    <w:bookmarkStart w:name="z200" w:id="2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 их использованию на землях</w:t>
      </w:r>
    </w:p>
    <w:bookmarkEnd w:id="200"/>
    <w:bookmarkStart w:name="z201" w:id="2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сельского округа Даулет на 2023-2024 годы</w:t>
      </w:r>
    </w:p>
    <w:bookmarkEnd w:id="201"/>
    <w:bookmarkStart w:name="z202" w:id="2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Схема (карта) расположения пастбищ на территории сельского округа Даулет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202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03" w:id="2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Список собственников земельных участков на территории Батырского сельского округа</w:t>
      </w:r>
    </w:p>
    <w:bookmarkEnd w:id="20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землепользователей земельных участков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(гектар)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 на 1 голов, (гектар)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 ный  рого тый скот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 блю ды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 шади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 кий  рого тый скот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 ный рого тый скот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 блю ды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 шади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 кий  рого тый скот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Сактаганов Хожа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</w:tr>
    </w:tbl>
    <w:bookmarkStart w:name="z204" w:id="2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bookmarkEnd w:id="20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пастбищ,(гектар)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(гектар)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роготый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роготый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(гектар)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10,0</w:t>
            </w:r>
          </w:p>
        </w:tc>
      </w:tr>
    </w:tbl>
    <w:bookmarkStart w:name="z205" w:id="2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Сведения по перераспределению пастбищ для размещения поголовья сельскохозяйственных животных в разрезе собственников земельных участков по сельскому округу Даулет</w:t>
      </w:r>
    </w:p>
    <w:bookmarkEnd w:id="20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</w:tblGrid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 на 1 голов, (гектар)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роготый скот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роготый скот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роготый скот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 шади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 кий  рого тый  скот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Даулет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</w:tr>
    </w:tbl>
    <w:bookmarkStart w:name="z206" w:id="2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bookmarkEnd w:id="20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пастбищ,(гектар)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%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роготый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роготый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(гектар)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3945,6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13547,52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14693,44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456,72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32643,28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98 %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3945,6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13547,52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14693,44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456,72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32643,28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98 %</w:t>
            </w:r>
          </w:p>
        </w:tc>
      </w:tr>
    </w:tbl>
    <w:bookmarkStart w:name="z207" w:id="2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Приложение 2</w:t>
      </w:r>
    </w:p>
    <w:bookmarkEnd w:id="207"/>
    <w:bookmarkStart w:name="z208" w:id="2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 Плану по управлению</w:t>
      </w:r>
    </w:p>
    <w:bookmarkEnd w:id="208"/>
    <w:bookmarkStart w:name="z209" w:id="2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пастбищами и их использованию на</w:t>
      </w:r>
    </w:p>
    <w:bookmarkEnd w:id="209"/>
    <w:bookmarkStart w:name="z210" w:id="2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землях сельского округа Даулет на 2023-2024 годы</w:t>
      </w:r>
    </w:p>
    <w:bookmarkEnd w:id="210"/>
    <w:bookmarkStart w:name="z211" w:id="2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Приемлемые схемы пастбищеоборотов</w:t>
      </w:r>
    </w:p>
    <w:bookmarkEnd w:id="211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12" w:id="2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 – поля периодического выпаса</w:t>
      </w:r>
    </w:p>
    <w:bookmarkEnd w:id="212"/>
    <w:bookmarkStart w:name="z213" w:id="2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 – поля периодического выпаса</w:t>
      </w:r>
    </w:p>
    <w:bookmarkEnd w:id="213"/>
    <w:bookmarkStart w:name="z214" w:id="2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пастбищеоборотов, приемлемая для сельского округа Даулет</w:t>
      </w:r>
    </w:p>
    <w:bookmarkEnd w:id="21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</w:tr>
    </w:tbl>
    <w:bookmarkStart w:name="z215" w:id="2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Приложение 3</w:t>
      </w:r>
    </w:p>
    <w:bookmarkEnd w:id="215"/>
    <w:bookmarkStart w:name="z216" w:id="2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 Плану по управлению</w:t>
      </w:r>
    </w:p>
    <w:bookmarkEnd w:id="216"/>
    <w:bookmarkStart w:name="z217" w:id="2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пастбищами и их использованию на</w:t>
      </w:r>
    </w:p>
    <w:bookmarkEnd w:id="217"/>
    <w:bookmarkStart w:name="z218" w:id="2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землях сельского округа</w:t>
      </w:r>
    </w:p>
    <w:bookmarkEnd w:id="218"/>
    <w:bookmarkStart w:name="z219" w:id="2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Даулет на 2023-2024 годы</w:t>
      </w:r>
    </w:p>
    <w:bookmarkEnd w:id="219"/>
    <w:bookmarkStart w:name="z220" w:id="2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220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21" w:id="2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Приложение 4 к Плану по</w:t>
      </w:r>
    </w:p>
    <w:bookmarkEnd w:id="221"/>
    <w:bookmarkStart w:name="z222" w:id="2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управлению пастбищами и</w:t>
      </w:r>
    </w:p>
    <w:bookmarkEnd w:id="222"/>
    <w:bookmarkStart w:name="z223" w:id="2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их использованию</w:t>
      </w:r>
    </w:p>
    <w:bookmarkEnd w:id="223"/>
    <w:bookmarkStart w:name="z224" w:id="2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землях сельского</w:t>
      </w:r>
    </w:p>
    <w:bookmarkEnd w:id="224"/>
    <w:bookmarkStart w:name="z225" w:id="2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округа Даулет на 2023-2024 годы</w:t>
      </w:r>
    </w:p>
    <w:bookmarkEnd w:id="225"/>
    <w:bookmarkStart w:name="z226" w:id="2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</w:t>
      </w:r>
    </w:p>
    <w:bookmarkEnd w:id="226"/>
    <w:bookmarkStart w:name="z227" w:id="2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Даулет</w:t>
      </w:r>
    </w:p>
    <w:bookmarkEnd w:id="227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28" w:id="2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Приложение 5</w:t>
      </w:r>
    </w:p>
    <w:bookmarkEnd w:id="228"/>
    <w:bookmarkStart w:name="z229" w:id="2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 Плану по управлению пастбищами</w:t>
      </w:r>
    </w:p>
    <w:bookmarkEnd w:id="229"/>
    <w:bookmarkStart w:name="z230" w:id="2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 их использованию на землях сельского</w:t>
      </w:r>
    </w:p>
    <w:bookmarkEnd w:id="230"/>
    <w:bookmarkStart w:name="z231" w:id="2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округа Даулет на 2023-2024 годы</w:t>
      </w:r>
    </w:p>
    <w:bookmarkEnd w:id="231"/>
    <w:bookmarkStart w:name="z232" w:id="2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232"/>
    <w:bookmarkStart w:name="z233" w:id="2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Даулет – 33 178,8 гектар</w:t>
      </w:r>
    </w:p>
    <w:bookmarkEnd w:id="233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34" w:id="2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 – поля периодического выпаса</w:t>
      </w:r>
    </w:p>
    <w:bookmarkEnd w:id="234"/>
    <w:bookmarkStart w:name="z235" w:id="2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 – поля периодического выпаса</w:t>
      </w:r>
    </w:p>
    <w:bookmarkEnd w:id="235"/>
    <w:bookmarkStart w:name="z236" w:id="2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Приложение 6</w:t>
      </w:r>
    </w:p>
    <w:bookmarkEnd w:id="236"/>
    <w:bookmarkStart w:name="z237" w:id="2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 Плану по управлению пастбищами</w:t>
      </w:r>
    </w:p>
    <w:bookmarkEnd w:id="237"/>
    <w:bookmarkStart w:name="z238" w:id="2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 их использованию на землях сельского</w:t>
      </w:r>
    </w:p>
    <w:bookmarkEnd w:id="238"/>
    <w:bookmarkStart w:name="z239" w:id="2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округа Даулет на 2023-2024 годы</w:t>
      </w:r>
    </w:p>
    <w:bookmarkEnd w:id="239"/>
    <w:bookmarkStart w:name="z240" w:id="2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расположенного при сельском округе Даулет</w:t>
      </w:r>
    </w:p>
    <w:bookmarkEnd w:id="240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524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</w:tblGrid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загонов в 2023 году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загонов в 2024 году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Даулет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</w:t>
            </w:r>
          </w:p>
        </w:tc>
      </w:tr>
    </w:tbl>
    <w:bookmarkStart w:name="z241" w:id="2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Примечание: </w:t>
      </w:r>
    </w:p>
    <w:bookmarkEnd w:id="241"/>
    <w:bookmarkStart w:name="z242" w:id="2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242"/>
    <w:bookmarkStart w:name="z243" w:id="2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ВЛС – весенне-летний сезон;</w:t>
      </w:r>
    </w:p>
    <w:bookmarkEnd w:id="243"/>
    <w:bookmarkStart w:name="z244" w:id="2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ЛОС – летне-осенний сезон;</w:t>
      </w:r>
    </w:p>
    <w:bookmarkEnd w:id="244"/>
    <w:bookmarkStart w:name="z245" w:id="2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ЛС – летний сезон;</w:t>
      </w:r>
    </w:p>
    <w:bookmarkEnd w:id="245"/>
    <w:bookmarkStart w:name="z246" w:id="2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ОЗ – отдыхающий загон.</w:t>
      </w:r>
    </w:p>
    <w:bookmarkEnd w:id="246"/>
    <w:bookmarkStart w:name="z247" w:id="2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Приложение 7</w:t>
      </w:r>
    </w:p>
    <w:bookmarkEnd w:id="247"/>
    <w:bookmarkStart w:name="z248" w:id="2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 Плану по управлению пастбищами</w:t>
      </w:r>
    </w:p>
    <w:bookmarkEnd w:id="248"/>
    <w:bookmarkStart w:name="z249" w:id="2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 их использованию на землях сельского</w:t>
      </w:r>
    </w:p>
    <w:bookmarkEnd w:id="249"/>
    <w:bookmarkStart w:name="z250" w:id="2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округа Даулет на 2023-2024 годы</w:t>
      </w:r>
    </w:p>
    <w:bookmarkEnd w:id="250"/>
    <w:bookmarkStart w:name="z251" w:id="2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25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Начало сезона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Окончание сезона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Даулет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Конец апреля-начало мая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Конец октября-начало ноября</w:t>
            </w:r>
          </w:p>
        </w:tc>
      </w:tr>
    </w:tbl>
    <w:bookmarkStart w:name="z252" w:id="2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Приложение 4</w:t>
      </w:r>
    </w:p>
    <w:bookmarkEnd w:id="252"/>
    <w:bookmarkStart w:name="z253" w:id="2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 решению маслихата</w:t>
      </w:r>
    </w:p>
    <w:bookmarkEnd w:id="253"/>
    <w:bookmarkStart w:name="z254" w:id="2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Мунайлинского района</w:t>
      </w:r>
    </w:p>
    <w:bookmarkEnd w:id="254"/>
    <w:bookmarkStart w:name="z255" w:id="2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от 1 ноября 2023 года №6/45</w:t>
      </w:r>
    </w:p>
    <w:bookmarkEnd w:id="255"/>
    <w:bookmarkStart w:name="z256" w:id="2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План по управлению пастбищами и их использованию на землях сельского округа Кызылтобе на 2023-2024 годы</w:t>
      </w:r>
    </w:p>
    <w:bookmarkEnd w:id="256"/>
    <w:bookmarkStart w:name="z257" w:id="2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1. Настоящий План по управлению пастбищами и их использованию на землях сельского округа Кызылтобе на 2023-2024 годы (далее - План) разработан в соответствии с Законами Республики Казахстан от 23 января 2001 года "О местном государственном управлении и самоуправлении в Республике Казахстан", от 20 февраля 2017 года "О пастбищах", приказом Заместителя Премьер-Министра Республики Казахстан - Министра сельского хозяйства Республики Казахстан от 24 апреля 2017 года №173 "Об утверждении Правил рационального использования пастбищ" (зарегистрирован в Реестре государственной регистрации нормативных правовых актов №15090), приказом Министра сельского хозяйства Республики Казахстан от 14 апреля 2015 года №3-3/332 "Об утверждении предельно допустимой нормы нагрузки на общую площадь пастбищ" (зарегистрирован в Реестре государственной регистрации нормативных правовых актов №11064).</w:t>
      </w:r>
    </w:p>
    <w:bookmarkEnd w:id="257"/>
    <w:bookmarkStart w:name="z258" w:id="2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План принимается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258"/>
    <w:bookmarkStart w:name="z259" w:id="2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3. План содержит:</w:t>
      </w:r>
    </w:p>
    <w:bookmarkEnd w:id="259"/>
    <w:bookmarkStart w:name="z260" w:id="2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схему (карту) расположения пастбищ на территории сельского округа Кызылтобе в разрезе категорий земель, собственников земельных участков и землепользователей на основании правоустанавливающих документов (приложение 1);</w:t>
      </w:r>
    </w:p>
    <w:bookmarkEnd w:id="260"/>
    <w:bookmarkStart w:name="z261" w:id="2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приемлемые схемы пастбищеоборотов (приложение 2);</w:t>
      </w:r>
    </w:p>
    <w:bookmarkEnd w:id="261"/>
    <w:bookmarkStart w:name="z262" w:id="2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карту с обозначением внешних и внутренних границ и площадей пастбищ, в том числе сезонных, объектов пастбищной инфраструктуры (приложение 3);</w:t>
      </w:r>
    </w:p>
    <w:bookmarkEnd w:id="262"/>
    <w:bookmarkStart w:name="z263" w:id="2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схему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 (приложение 4);</w:t>
      </w:r>
    </w:p>
    <w:bookmarkEnd w:id="263"/>
    <w:bookmarkStart w:name="z264" w:id="2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схему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 (приложение 5);</w:t>
      </w:r>
    </w:p>
    <w:bookmarkEnd w:id="264"/>
    <w:bookmarkStart w:name="z265" w:id="2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схему размещения поголовья сельскохозяйственных животных на отгонных пастбищах физических и (или) юридических лиц, не обеспеченных пастбищами, расположенного при в сельском округе Кызылтобе (приложение 6);</w:t>
      </w:r>
    </w:p>
    <w:bookmarkEnd w:id="265"/>
    <w:bookmarkStart w:name="z266" w:id="2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 (приложение 7);</w:t>
      </w:r>
    </w:p>
    <w:bookmarkEnd w:id="266"/>
    <w:bookmarkStart w:name="z267" w:id="2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8) иные требования, необходимые для рационального использования пастбищ на соответствующей административно - территориальной единице.</w:t>
      </w:r>
    </w:p>
    <w:bookmarkEnd w:id="267"/>
    <w:bookmarkStart w:name="z268" w:id="2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4. План принят с учетом сведений о состоянии геоботанического обследования пастбищ, сведений о ветеринарно-санитарных объектах, данных о численности поголовья сельскохозяйственных животных с указанием их владельцев – пастбищепользователей, физических и (или) юридических лиц, данных о количестве гуртов, отар, табунов, сформированных по видам и половозрастным группам сельскохозяйственных животных, сведений о формировании поголовья сельскохозяйственных животных для выпаса на отгонных пастбищах, особенностей выпаса сельскохозяйственных животных на культурных и аридных пастбищах и сведений о сервитутах для прогона скота.</w:t>
      </w:r>
    </w:p>
    <w:bookmarkEnd w:id="268"/>
    <w:bookmarkStart w:name="z269" w:id="2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5. По административно-территориальному делению в сельском округе Кызылтобе имеются 1 село и 2 жилого массива.</w:t>
      </w:r>
    </w:p>
    <w:bookmarkEnd w:id="269"/>
    <w:bookmarkStart w:name="z270" w:id="2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сельского округа Кызылтобе – 12 661,0 гектар.</w:t>
      </w:r>
    </w:p>
    <w:bookmarkEnd w:id="270"/>
    <w:bookmarkStart w:name="z271" w:id="2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земли:</w:t>
      </w:r>
    </w:p>
    <w:bookmarkEnd w:id="271"/>
    <w:bookmarkStart w:name="z272" w:id="2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12500,0 гектар;</w:t>
      </w:r>
    </w:p>
    <w:bookmarkEnd w:id="272"/>
    <w:bookmarkStart w:name="z273" w:id="2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1920,0 гектар;</w:t>
      </w:r>
    </w:p>
    <w:bookmarkEnd w:id="273"/>
    <w:bookmarkStart w:name="z274" w:id="2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площади, общественные сооружения, дороги, улицы, парки, скверы и бульвары – 600,0 гектар;</w:t>
      </w:r>
    </w:p>
    <w:bookmarkEnd w:id="274"/>
    <w:bookmarkStart w:name="z275" w:id="2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прочие земли - 241,0 гектар.</w:t>
      </w:r>
    </w:p>
    <w:bookmarkEnd w:id="275"/>
    <w:bookmarkStart w:name="z276" w:id="2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Кызылтобе расположен на западной части Мунайлинского района. На большей части территории растут такие растения как полынь, верблюжья колючка, болотная трава и другие виды растений. Площадь естественной растительности для выпаса скота распространяется по всему территорию.</w:t>
      </w:r>
    </w:p>
    <w:bookmarkEnd w:id="276"/>
    <w:bookmarkStart w:name="z277" w:id="2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Климат сельского округа Кызылтобе резко континентальный и засушливый. В зимний период средняя температура района от -30 до -35 С, а летний период от +25 до +35 С. Средний уровень осадка 40-80 мм, а годовой – 140-180 мм. Снежный покров долго не держится. В течение года наблюдается ветреная погода. Средняя скорость ветра - 15 м/с.</w:t>
      </w:r>
    </w:p>
    <w:bookmarkEnd w:id="277"/>
    <w:bookmarkStart w:name="z278" w:id="2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Основной отраслью сельского хозяйства в сельском округе Кызылтобе является животноводство, растениеводство, выращивание бахчевых культур.</w:t>
      </w:r>
    </w:p>
    <w:bookmarkEnd w:id="278"/>
    <w:bookmarkStart w:name="z279" w:id="2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настоящее время в районе 602 голов верблюдов, 95 голов крупного рогатого скота, 1202 голов мелкого рогатого скота, 261 голов лошади.</w:t>
      </w:r>
    </w:p>
    <w:bookmarkEnd w:id="279"/>
    <w:bookmarkStart w:name="z280" w:id="2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Приложение 1</w:t>
      </w:r>
    </w:p>
    <w:bookmarkEnd w:id="280"/>
    <w:bookmarkStart w:name="z281" w:id="2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 Плану по управлению пастбищами</w:t>
      </w:r>
    </w:p>
    <w:bookmarkEnd w:id="281"/>
    <w:bookmarkStart w:name="z282" w:id="2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 их использованию на землях сельского</w:t>
      </w:r>
    </w:p>
    <w:bookmarkEnd w:id="282"/>
    <w:bookmarkStart w:name="z283" w:id="2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округа Кызылтобе на 2023-2024 годы</w:t>
      </w:r>
    </w:p>
    <w:bookmarkEnd w:id="283"/>
    <w:bookmarkStart w:name="z284" w:id="2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Схема (карта) расположения пастбищ на территории сельского округа Кызылтобе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284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85" w:id="2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Список собственников земельных участков на территории сельского округа</w:t>
      </w:r>
    </w:p>
    <w:bookmarkEnd w:id="28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землепользователей земельных участков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(гектар)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 на 1 голов, (гектар)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роготый скот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 блю ды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 шади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 кий  рого тый скот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 ный  рого тый скот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 блю ды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 кий  рого тый скот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Бастаева Жанылхан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Бекталиев Серик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Калдыгараева Пердегул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"Шокудаева" ш/қ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"Салтанат" ш/қ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"Дидар" ш/қ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</w:tr>
    </w:tbl>
    <w:bookmarkStart w:name="z286" w:id="2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bookmarkEnd w:id="28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пастбищ,(гектар)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(гектар)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роготый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роготый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(гектар)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389,76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389,76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-384,76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1209,6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221,92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1431,52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-1381,52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662,4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662,4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657,4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662,4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1464,96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221,92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2349,28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-2274,28</w:t>
            </w:r>
          </w:p>
        </w:tc>
      </w:tr>
    </w:tbl>
    <w:bookmarkStart w:name="z287" w:id="2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Сведения по перераспределению пастбищ для размещения поголовья сельскохозяйственных животных в разрезе собственников земельных участков по сельскому округу Кызылтобе</w:t>
      </w:r>
    </w:p>
    <w:bookmarkEnd w:id="28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</w:tblGrid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 на 1 голов, (гектар)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роготый скот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 блю ды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 ша ди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 кий  рого тый  скот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роготый скот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роготый скот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Кызылтобе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2,4</w:t>
            </w:r>
          </w:p>
        </w:tc>
      </w:tr>
    </w:tbl>
    <w:bookmarkStart w:name="z288" w:id="2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bookmarkEnd w:id="28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пастбищ,(гектар)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%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роготый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роготый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(гектар)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912,0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8090,8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3048,48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288,48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12339,76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98 %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912,0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8090,8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3048,48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288,48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12339,76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98 %</w:t>
            </w:r>
          </w:p>
        </w:tc>
      </w:tr>
    </w:tbl>
    <w:bookmarkStart w:name="z289" w:id="2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Приложение 2</w:t>
      </w:r>
    </w:p>
    <w:bookmarkEnd w:id="289"/>
    <w:bookmarkStart w:name="z290" w:id="2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 Плану по управлению пастбищами</w:t>
      </w:r>
    </w:p>
    <w:bookmarkEnd w:id="290"/>
    <w:bookmarkStart w:name="z291" w:id="2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 их использованию на землях сельского</w:t>
      </w:r>
    </w:p>
    <w:bookmarkEnd w:id="291"/>
    <w:bookmarkStart w:name="z292" w:id="2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округа Кызылтобе на 2023-2024 годы</w:t>
      </w:r>
    </w:p>
    <w:bookmarkEnd w:id="292"/>
    <w:bookmarkStart w:name="z293" w:id="2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Приемлемые схемы пастбищеоборотов</w:t>
      </w:r>
    </w:p>
    <w:bookmarkEnd w:id="293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94" w:id="2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 – поля периодического выпаса</w:t>
      </w:r>
    </w:p>
    <w:bookmarkEnd w:id="294"/>
    <w:bookmarkStart w:name="z295" w:id="2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 – поля периодического выпаса</w:t>
      </w:r>
    </w:p>
    <w:bookmarkEnd w:id="295"/>
    <w:bookmarkStart w:name="z296" w:id="2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пастбищеоборотов, приемлемая для сельского округа Кызылтобе</w:t>
      </w:r>
    </w:p>
    <w:bookmarkEnd w:id="29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</w:tr>
    </w:tbl>
    <w:bookmarkStart w:name="z297" w:id="2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Приложение 3</w:t>
      </w:r>
    </w:p>
    <w:bookmarkEnd w:id="297"/>
    <w:bookmarkStart w:name="z298" w:id="2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 Плану по управлению пастбищами</w:t>
      </w:r>
    </w:p>
    <w:bookmarkEnd w:id="298"/>
    <w:bookmarkStart w:name="z299" w:id="2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 их использованию на землях сельского</w:t>
      </w:r>
    </w:p>
    <w:bookmarkEnd w:id="299"/>
    <w:bookmarkStart w:name="z300" w:id="3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округа Кызылтобе на 2023-2024 годы</w:t>
      </w:r>
    </w:p>
    <w:bookmarkEnd w:id="300"/>
    <w:bookmarkStart w:name="z301" w:id="3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301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02" w:id="3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Приложение 4</w:t>
      </w:r>
    </w:p>
    <w:bookmarkEnd w:id="302"/>
    <w:bookmarkStart w:name="z303" w:id="3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 Плану по управлению пастбищами</w:t>
      </w:r>
    </w:p>
    <w:bookmarkEnd w:id="303"/>
    <w:bookmarkStart w:name="z304" w:id="3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 их использованию на землях сельского</w:t>
      </w:r>
    </w:p>
    <w:bookmarkEnd w:id="304"/>
    <w:bookmarkStart w:name="z305" w:id="3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округа Кызылтобе на 2023-2024 годы</w:t>
      </w:r>
    </w:p>
    <w:bookmarkEnd w:id="305"/>
    <w:bookmarkStart w:name="z306" w:id="3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</w:t>
      </w:r>
    </w:p>
    <w:bookmarkEnd w:id="306"/>
    <w:bookmarkStart w:name="z307" w:id="3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Кызылтобе</w:t>
      </w:r>
    </w:p>
    <w:bookmarkEnd w:id="307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08" w:id="3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Приложение 5</w:t>
      </w:r>
    </w:p>
    <w:bookmarkEnd w:id="308"/>
    <w:bookmarkStart w:name="z309" w:id="3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 Плану по управлению пастбищами</w:t>
      </w:r>
    </w:p>
    <w:bookmarkEnd w:id="309"/>
    <w:bookmarkStart w:name="z310" w:id="3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 их использованию на землях сельского</w:t>
      </w:r>
    </w:p>
    <w:bookmarkEnd w:id="310"/>
    <w:bookmarkStart w:name="z311" w:id="3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округа Кызылтобе на 2023-2024 годы</w:t>
      </w:r>
    </w:p>
    <w:bookmarkEnd w:id="311"/>
    <w:bookmarkStart w:name="z312" w:id="3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312"/>
    <w:bookmarkStart w:name="z313" w:id="3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Кызылтобе – 12500,0 гектар</w:t>
      </w:r>
    </w:p>
    <w:bookmarkEnd w:id="313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14" w:id="3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 – поля периодического выпаса</w:t>
      </w:r>
    </w:p>
    <w:bookmarkEnd w:id="314"/>
    <w:bookmarkStart w:name="z315" w:id="3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 – поля периодического выпаса</w:t>
      </w:r>
    </w:p>
    <w:bookmarkEnd w:id="315"/>
    <w:bookmarkStart w:name="z316" w:id="3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Приложение 6 к</w:t>
      </w:r>
    </w:p>
    <w:bookmarkEnd w:id="316"/>
    <w:bookmarkStart w:name="z317" w:id="3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Плану по управлению пастбищами и</w:t>
      </w:r>
    </w:p>
    <w:bookmarkEnd w:id="317"/>
    <w:bookmarkStart w:name="z318" w:id="3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их использованию на землях сельского</w:t>
      </w:r>
    </w:p>
    <w:bookmarkEnd w:id="318"/>
    <w:bookmarkStart w:name="z319" w:id="3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округа Кызылтобе на 2023-2024 годы</w:t>
      </w:r>
    </w:p>
    <w:bookmarkEnd w:id="319"/>
    <w:bookmarkStart w:name="z320" w:id="3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расположенного при сельском округе Кызылтобе</w:t>
      </w:r>
    </w:p>
    <w:bookmarkEnd w:id="320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524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</w:tblGrid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загонов в 2023 году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загонов в 2024 году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Кызылтобе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</w:t>
            </w:r>
          </w:p>
        </w:tc>
      </w:tr>
    </w:tbl>
    <w:bookmarkStart w:name="z321" w:id="3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расшифровка аббревиатур:</w:t>
      </w:r>
    </w:p>
    <w:bookmarkEnd w:id="321"/>
    <w:bookmarkStart w:name="z322" w:id="3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ВЛС – весенне-летний сезон;</w:t>
      </w:r>
    </w:p>
    <w:bookmarkEnd w:id="322"/>
    <w:bookmarkStart w:name="z323" w:id="3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ЛОС – летне-осенний сезон;</w:t>
      </w:r>
    </w:p>
    <w:bookmarkEnd w:id="323"/>
    <w:bookmarkStart w:name="z324" w:id="3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ЛС – летний сезон;</w:t>
      </w:r>
    </w:p>
    <w:bookmarkEnd w:id="324"/>
    <w:bookmarkStart w:name="z325" w:id="3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ОЗ – отдыхающий загон.</w:t>
      </w:r>
    </w:p>
    <w:bookmarkEnd w:id="325"/>
    <w:bookmarkStart w:name="z326" w:id="3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Приложение 7</w:t>
      </w:r>
    </w:p>
    <w:bookmarkEnd w:id="326"/>
    <w:bookmarkStart w:name="z327" w:id="3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 Плану по управлению пастбищами</w:t>
      </w:r>
    </w:p>
    <w:bookmarkEnd w:id="327"/>
    <w:bookmarkStart w:name="z328" w:id="3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 их использованию на землях сельского</w:t>
      </w:r>
    </w:p>
    <w:bookmarkEnd w:id="328"/>
    <w:bookmarkStart w:name="z329" w:id="3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округа Кызылтобе на 2023-2024 годы</w:t>
      </w:r>
    </w:p>
    <w:bookmarkEnd w:id="329"/>
    <w:bookmarkStart w:name="z330" w:id="3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33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Населенный пункт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Начало сезона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Окончание сезона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Кызылтобе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Конец апреля-начало мая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Конец октября-начало ноября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br/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				</w:t>
      </w:r>
    </w:p>
    <w:p>
      <w:pPr>
        <w:pStyle w:val="disclaimer"/>
      </w:pPr>
      <w:r>
        <w:rPr>
          <w:rFonts w:ascii="Times New Roman"/>
          <w:b w:val="false"/>
          <w:i w:val="false"/>
          <w:color w:val="000000"/>
        </w:rPr>
        <w:t>
					© 2012. РГП на ПХВ «Институт законодательства и правовой информации Республики Казахстан» Министерства юстиции Республики Казахстан
				</w:t>
      </w:r>
    </w:p>
    <w:sectPr>
      <w:headerReference w:type="default" r:id="rId32"/>
      <w:pgSz w:w="11907" w:h="16839" w:code="9"/>
      <w:pgMar w:top="1440" w:right="1080" w:bottom="1440" w:left="1080"/>
    </w:sectPr>
  </w:body>
</w:document>
</file>

<file path=word/header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02830" w:rsidRDefault="00A02830">
    <w:pPr>
      <w:pStyle w:val="a3"/>
    </w:pPr>
    <w:r>
      <w:rPr>
        <w:noProof/>
      </w:rPr>
      <w:pict>
        <v:rect id="rect1" o:spid="_x0000_s1026" style="position:absolute;         margin-left:.75pt;         margin-top:34.5pt;         width:21pt;         height:700pt;         z-index:251659264;         visibility:visible;         mso-wrap-style:square;         mso-width-percent:0;         mso-height-percent:0;         mso-wrap-distance-left:9pt;         mso-wrap-distance-top:0;         mso-wrap-distance-right:9pt;         mso-wrap-distance-bottom:0;         mso-position-horizontal:absolute;         mso-position-horizontal-relative:text;         mso-position-vertical:absolute;         mso-position-vertical-relative:text;         mso-width-percent:0;         mso-height-percent:0;         mso-width-relative:margin;         mso-height-relative:margin;         v-text-anchor:middle" stroked="f" strokeweight="2pt">
          <v:fill r:id="rId1" o:title="" recolor="t" rotate="t" type="tile"/>
          <w10:wrap type="square"/>
        </v:rect>
      </w:pict>
    </w:r>
  </w:p>
</w:hdr>
</file>

<file path=word/numbering.xml><?xml version="1.0" encoding="utf-8"?>
<w:numbering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/>
</file>

<file path=word/styles.xml><?xml version="1.0" encoding="utf-8"?>
<w:styles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basedOn w:val="DocDefaults"/>
    <w:qFormat/>
    <w:rsid w:val="004A3277"/>
    <w:rPr>
      <w:rFonts w:ascii="Times New Roman" w:hAnsi="Times New Roman" w:eastAsia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="Times New Roman" w:hAnsi="Times New Roman" w:eastAsia="Times New Roman" w:cs="Times New Roma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="Times New Roman" w:hAnsi="Times New Roman" w:eastAsia="Times New Roman" w:cs="Times New Roman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="Times New Roman" w:hAnsi="Times New Roman" w:eastAsia="Times New Roman" w:cs="Times New Roman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="Times New Roman" w:hAnsi="Times New Roman" w:eastAsia="Times New Roman" w:cs="Times New Roman"/>
    </w:rPr>
  </w:style>
  <w:style w:type="character" w:styleId="DefaultParagraphFont" w:default="true">
    <w:name w:val="Default Paragraph Font"/>
    <w:uiPriority w:val="1"/>
    <w:semiHidden/>
    <w:unhideWhenUsed/>
    <w:rPr>
      <w:rFonts w:ascii="Times New Roman" w:hAnsi="Times New Roman" w:eastAsia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  <w:rPr>
      <w:rFonts w:ascii="Times New Roman" w:hAnsi="Times New Roman" w:eastAsia="Times New Roman" w:cs="Times New Roman"/>
    </w:rPr>
  </w:style>
  <w:style w:type="character" w:styleId="HeaderChar" w:customStyle="true">
    <w:name w:val="Header Char"/>
    <w:basedOn w:val="DefaultParagraphFont"/>
    <w:link w:val="Header"/>
    <w:uiPriority w:val="99"/>
    <w:rsid w:val="00841CD9"/>
    <w:rPr>
      <w:rFonts w:ascii="Times New Roman" w:hAnsi="Times New Roman" w:eastAsia="Times New Roman" w:cs="Times New Roman"/>
    </w:rPr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="Times New Roman" w:hAnsi="Times New Roman" w:eastAsia="Times New Roman" w:cs="Times New Roman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="Times New Roman" w:hAnsi="Times New Roman" w:eastAsia="Times New Roman" w:cs="Times New Roman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="Times New Roman" w:hAnsi="Times New Roman" w:eastAsia="Times New Roman" w:cs="Times New Roman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="Times New Roman" w:hAnsi="Times New Roman" w:eastAsia="Times New Roman" w:cs="Times New Roman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  <w:rPr>
      <w:rFonts w:ascii="Times New Roman" w:hAnsi="Times New Roman" w:eastAsia="Times New Roman" w:cs="Times New Roman"/>
    </w:r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="Times New Roman" w:hAnsi="Times New Roman" w:eastAsia="Times New Roman" w:cs="Times New Roman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="Times New Roman" w:hAnsi="Times New Roman" w:eastAsia="Times New Roman" w:cs="Times New Roman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="Times New Roman" w:hAnsi="Times New Roman" w:eastAsia="Times New Roman" w:cs="Times New Roman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="Times New Roman" w:hAnsi="Times New Roman" w:eastAsia="Times New Roman" w:cs="Times New Roman"/>
    </w:rPr>
  </w:style>
  <w:style w:type="character" w:styleId="Emphasis">
    <w:name w:val="Emphasis"/>
    <w:basedOn w:val="DefaultParagraphFont"/>
    <w:uiPriority w:val="20"/>
    <w:qFormat/>
    <w:rsid w:val="00D1197D"/>
    <w:rPr>
      <w:rFonts w:ascii="Times New Roman" w:hAnsi="Times New Roman" w:eastAsia="Times New Roman" w:cs="Times New Roman"/>
    </w:rPr>
  </w:style>
  <w:style w:type="character" w:styleId="Hyperlink">
    <w:name w:val="Hyperlink"/>
    <w:basedOn w:val="DefaultParagraphFont"/>
    <w:uiPriority w:val="99"/>
    <w:unhideWhenUsed/>
    <w:rPr>
      <w:rFonts w:ascii="Times New Roman" w:hAnsi="Times New Roman" w:eastAsia="Times New Roman" w:cs="Times New Roman"/>
    </w:rPr>
  </w:style>
  <w:style w:type="table" w:styleId="TableGrid">
    <w:name w:val="Table Grid"/>
    <w:basedOn w:val="TableNormal"/>
    <w:uiPriority w:val="59"/>
    <w:pPr>
      <w:spacing w:after="0" w:line="240" w:lineRule="auto"/>
    </w:pPr>
    <w:rPr>
      <w:rFonts w:ascii="Times New Roman" w:hAnsi="Times New Roman" w:eastAsia="Times New Roman" w:cs="Times New Roman"/>
    </w:r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rPr>
      <w:rFonts w:ascii="Times New Roman" w:hAnsi="Times New Roman" w:eastAsia="Times New Roman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rFonts w:ascii="Times New Roman" w:hAnsi="Times New Roman" w:eastAsia="Times New Roman" w:cs="Times New Roman"/>
    </w:rPr>
  </w:style>
  <w:style w:type="paragraph" w:styleId="disclaimer">
    <w:name w:val="disclaimer"/>
    <w:basedOn w:val="Normal"/>
    <w:pPr>
      <w:jc w:val="center"/>
    </w:pPr>
    <w:rPr>
      <w:sz w:val="18"/>
      <w:szCs w:val="18"/>
    </w:rPr>
  </w:style>
  <w:style w:type="paragraph" w:styleId="DocDefaults">
    <w:name w:val="DocDefaults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</w:styles>
</file>

<file path=word/_rels/document.xml.rels><?xml version="1.0" encoding="UTF-8" standalone="yes"?><Relationships xmlns="http://schemas.openxmlformats.org/package/2006/relationships"><Relationship Target="styles.xml" Type="http://schemas.openxmlformats.org/officeDocument/2006/relationships/styles" Id="rId1"/><Relationship Target="numbering.xml" Type="http://schemas.openxmlformats.org/officeDocument/2006/relationships/numbering" Id="rId2"/><Relationship Target="media/document_image_rId3.png" Type="http://schemas.openxmlformats.org/officeDocument/2006/relationships/image" Id="rId3"/><Relationship Target="media/document_image_rId4.jpeg" Type="http://schemas.openxmlformats.org/officeDocument/2006/relationships/image" Id="rId4"/><Relationship Target="media/document_image_rId5.jpeg" Type="http://schemas.openxmlformats.org/officeDocument/2006/relationships/image" Id="rId5"/><Relationship Target="media/document_image_rId6.jpeg" Type="http://schemas.openxmlformats.org/officeDocument/2006/relationships/image" Id="rId6"/><Relationship Target="media/document_image_rId7.jpeg" Type="http://schemas.openxmlformats.org/officeDocument/2006/relationships/image" Id="rId7"/><Relationship Target="media/document_image_rId8.jpeg" Type="http://schemas.openxmlformats.org/officeDocument/2006/relationships/image" Id="rId8"/><Relationship Target="media/document_image_rId9.jpeg" Type="http://schemas.openxmlformats.org/officeDocument/2006/relationships/image" Id="rId9"/><Relationship Target="media/document_image_rId10.jpeg" Type="http://schemas.openxmlformats.org/officeDocument/2006/relationships/image" Id="rId10"/><Relationship Target="media/document_image_rId11.jpeg" Type="http://schemas.openxmlformats.org/officeDocument/2006/relationships/image" Id="rId11"/><Relationship Target="media/document_image_rId12.jpeg" Type="http://schemas.openxmlformats.org/officeDocument/2006/relationships/image" Id="rId12"/><Relationship Target="media/document_image_rId13.jpeg" Type="http://schemas.openxmlformats.org/officeDocument/2006/relationships/image" Id="rId13"/><Relationship Target="media/document_image_rId14.jpeg" Type="http://schemas.openxmlformats.org/officeDocument/2006/relationships/image" Id="rId14"/><Relationship Target="media/document_image_rId15.jpeg" Type="http://schemas.openxmlformats.org/officeDocument/2006/relationships/image" Id="rId15"/><Relationship Target="media/document_image_rId16.jpeg" Type="http://schemas.openxmlformats.org/officeDocument/2006/relationships/image" Id="rId16"/><Relationship Target="media/document_image_rId17.jpeg" Type="http://schemas.openxmlformats.org/officeDocument/2006/relationships/image" Id="rId17"/><Relationship Target="media/document_image_rId18.jpeg" Type="http://schemas.openxmlformats.org/officeDocument/2006/relationships/image" Id="rId18"/><Relationship Target="media/document_image_rId19.jpeg" Type="http://schemas.openxmlformats.org/officeDocument/2006/relationships/image" Id="rId19"/><Relationship Target="media/document_image_rId20.jpeg" Type="http://schemas.openxmlformats.org/officeDocument/2006/relationships/image" Id="rId20"/><Relationship Target="media/document_image_rId21.jpeg" Type="http://schemas.openxmlformats.org/officeDocument/2006/relationships/image" Id="rId21"/><Relationship Target="media/document_image_rId22.jpeg" Type="http://schemas.openxmlformats.org/officeDocument/2006/relationships/image" Id="rId22"/><Relationship Target="media/document_image_rId23.jpeg" Type="http://schemas.openxmlformats.org/officeDocument/2006/relationships/image" Id="rId23"/><Relationship Target="media/document_image_rId24.jpeg" Type="http://schemas.openxmlformats.org/officeDocument/2006/relationships/image" Id="rId24"/><Relationship Target="media/document_image_rId25.jpeg" Type="http://schemas.openxmlformats.org/officeDocument/2006/relationships/image" Id="rId25"/><Relationship Target="media/document_image_rId26.jpeg" Type="http://schemas.openxmlformats.org/officeDocument/2006/relationships/image" Id="rId26"/><Relationship Target="media/document_image_rId27.jpeg" Type="http://schemas.openxmlformats.org/officeDocument/2006/relationships/image" Id="rId27"/><Relationship Target="media/document_image_rId28.jpeg" Type="http://schemas.openxmlformats.org/officeDocument/2006/relationships/image" Id="rId28"/><Relationship Target="media/document_image_rId29.jpeg" Type="http://schemas.openxmlformats.org/officeDocument/2006/relationships/image" Id="rId29"/><Relationship Target="media/document_image_rId30.jpeg" Type="http://schemas.openxmlformats.org/officeDocument/2006/relationships/image" Id="rId30"/><Relationship Target="media/document_image_rId31.jpeg" Type="http://schemas.openxmlformats.org/officeDocument/2006/relationships/image" Id="rId31"/><Relationship Target="header.xml" Type="http://schemas.openxmlformats.org/officeDocument/2006/relationships/header" Id="rId32"/></Relationships>
</file>

<file path=word/_rels/header.xml.rels><?xml version="1.0" encoding="UTF-8" standalone="yes"?><Relationships xmlns="http://schemas.openxmlformats.org/package/2006/relationships"><Relationship Target="media/header_image_rId1.png" Type="http://schemas.openxmlformats.org/officeDocument/2006/relationships/image" Id="rId1"/></Relationships>
</file>

<file path=docProps/app.xml><?xml version="1.0" encoding="utf-8"?>
<properties:Properties xmlns:vt="http://schemas.openxmlformats.org/officeDocument/2006/docPropsVTypes" xmlns:properties="http://schemas.openxmlformats.org/officeDocument/2006/extended-properti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