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4b9b" w14:textId="a474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Костанайской области от 11 сентября 2019 года № 394 "Об утверждении Правил реализации механизмов стабилизации цен на социально значимые продовольственные товары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октября 2023 года № 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Правил реализации механизмов стабилизации цен на социально значимые продовольственные товары по Костанайской области" от 11 сентября 2019 года № 394 (зарегистрировано в Реестре государственной регистрации нормативных правовых актов под № 8653)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Костанайской области,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уполномоченным органом в области развития агропромышленного комплекса в соответствии с подпунктом 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сахара-песка осуществляется с применением форварда с установлением фиксированной цены.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сахара-песка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При формировании региональных стабилизационных фондов продовольственных товаров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торговли и интеграции Республики Казахстан от 11 мая 2023 года № 166-НҚ (зарегистрирован в Реестре государственной регистрации нормативных правовых актов № 32474).";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Местный исполнительный орган области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