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ebdb" w14:textId="36ce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Алтынсаринского района № 18 от 20 февраля 2023 года "Об утверждении Положения о государственном учреждении "Аппарат акима Алтынсаринского района"</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2 октября 2023 года № 121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 правовых актах" акимат Алтынсаринского района Костанайской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Алтынсаринского района от 20 февраля 2023 года № 18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"14. Государственному учреждению "Аппарат акима Алтынсаринского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Алтынсаринского района". Если государственному учреждению "Аппарат акима Алтынсаринского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если иное не установлено законодательством Республики Казахстан. Распорядок рабочего времени ГУ "Аппарат акима Алтынсаринского района" начало рабочего дня в 09 ч. 00 м. обеденный перерыв с 13 ч. 00 м. – 14 ч. 30 м., конец рабочего времени 18 ч. 30 м., с понедельника по пятницу, выходные дни – суббота, воскресенье.";</w:t>
      </w:r>
    </w:p>
    <w:bookmarkEnd w:id="2"/>
    <w:bookmarkStart w:name="z8" w:id="3"/>
    <w:p>
      <w:pPr>
        <w:spacing w:after="0"/>
        <w:ind w:left="0"/>
        <w:jc w:val="both"/>
      </w:pPr>
      <w:r>
        <w:rPr>
          <w:rFonts w:ascii="Times New Roman"/>
          <w:b w:val="false"/>
          <w:i w:val="false"/>
          <w:color w:val="000000"/>
          <w:sz w:val="28"/>
        </w:rPr>
        <w:t xml:space="preserve">
      подпункт 17 </w:t>
      </w:r>
      <w:r>
        <w:rPr>
          <w:rFonts w:ascii="Times New Roman"/>
          <w:b w:val="false"/>
          <w:i w:val="false"/>
          <w:color w:val="000000"/>
          <w:sz w:val="28"/>
        </w:rPr>
        <w:t>пункта 17</w:t>
      </w:r>
      <w:r>
        <w:rPr>
          <w:rFonts w:ascii="Times New Roman"/>
          <w:b w:val="false"/>
          <w:i w:val="false"/>
          <w:color w:val="000000"/>
          <w:sz w:val="28"/>
        </w:rPr>
        <w:t xml:space="preserve"> изложить в новой редакции:</w:t>
      </w:r>
    </w:p>
    <w:bookmarkEnd w:id="3"/>
    <w:bookmarkStart w:name="z9" w:id="4"/>
    <w:p>
      <w:pPr>
        <w:spacing w:after="0"/>
        <w:ind w:left="0"/>
        <w:jc w:val="both"/>
      </w:pPr>
      <w:r>
        <w:rPr>
          <w:rFonts w:ascii="Times New Roman"/>
          <w:b w:val="false"/>
          <w:i w:val="false"/>
          <w:color w:val="000000"/>
          <w:sz w:val="28"/>
        </w:rPr>
        <w:t>
      "17) осуществляет реализацию государственной политики в сфере гражданской защиты, направленную на предупреждение и ликвидацию чрезвычайных ситуаций и их последствий на региональном уровне, разрабатывает мобилизационный план, организует проведение мероприятий по мобилизационной подготовки на территории района;";</w:t>
      </w:r>
    </w:p>
    <w:bookmarkEnd w:id="4"/>
    <w:bookmarkStart w:name="z10" w:id="5"/>
    <w:p>
      <w:pPr>
        <w:spacing w:after="0"/>
        <w:ind w:left="0"/>
        <w:jc w:val="both"/>
      </w:pPr>
      <w:r>
        <w:rPr>
          <w:rFonts w:ascii="Times New Roman"/>
          <w:b w:val="false"/>
          <w:i w:val="false"/>
          <w:color w:val="000000"/>
          <w:sz w:val="28"/>
        </w:rPr>
        <w:t xml:space="preserve">
      подпункт 32 </w:t>
      </w:r>
      <w:r>
        <w:rPr>
          <w:rFonts w:ascii="Times New Roman"/>
          <w:b w:val="false"/>
          <w:i w:val="false"/>
          <w:color w:val="000000"/>
          <w:sz w:val="28"/>
        </w:rPr>
        <w:t>пункта 17</w:t>
      </w:r>
      <w:r>
        <w:rPr>
          <w:rFonts w:ascii="Times New Roman"/>
          <w:b w:val="false"/>
          <w:i w:val="false"/>
          <w:color w:val="000000"/>
          <w:sz w:val="28"/>
        </w:rPr>
        <w:t xml:space="preserve"> изложить в новой редакции:</w:t>
      </w:r>
    </w:p>
    <w:bookmarkEnd w:id="5"/>
    <w:bookmarkStart w:name="z11" w:id="6"/>
    <w:p>
      <w:pPr>
        <w:spacing w:after="0"/>
        <w:ind w:left="0"/>
        <w:jc w:val="both"/>
      </w:pPr>
      <w:r>
        <w:rPr>
          <w:rFonts w:ascii="Times New Roman"/>
          <w:b w:val="false"/>
          <w:i w:val="false"/>
          <w:color w:val="000000"/>
          <w:sz w:val="28"/>
        </w:rPr>
        <w:t>
      "32) реализация государственной политики в области защиты государственных секретов, обеспечение режима секретности, противодействие техническим разведкам, техническая защита секретной информации и секретное делопроизводство;";</w:t>
      </w:r>
    </w:p>
    <w:bookmarkEnd w:id="6"/>
    <w:bookmarkStart w:name="z12" w:id="7"/>
    <w:p>
      <w:pPr>
        <w:spacing w:after="0"/>
        <w:ind w:left="0"/>
        <w:jc w:val="both"/>
      </w:pPr>
      <w:r>
        <w:rPr>
          <w:rFonts w:ascii="Times New Roman"/>
          <w:b w:val="false"/>
          <w:i w:val="false"/>
          <w:color w:val="000000"/>
          <w:sz w:val="28"/>
        </w:rPr>
        <w:t xml:space="preserve">
      подпункт 31 </w:t>
      </w:r>
      <w:r>
        <w:rPr>
          <w:rFonts w:ascii="Times New Roman"/>
          <w:b w:val="false"/>
          <w:i w:val="false"/>
          <w:color w:val="000000"/>
          <w:sz w:val="28"/>
        </w:rPr>
        <w:t>пункта 17</w:t>
      </w:r>
      <w:r>
        <w:rPr>
          <w:rFonts w:ascii="Times New Roman"/>
          <w:b w:val="false"/>
          <w:i w:val="false"/>
          <w:color w:val="000000"/>
          <w:sz w:val="28"/>
        </w:rPr>
        <w:t xml:space="preserve"> исключить.</w:t>
      </w:r>
    </w:p>
    <w:bookmarkEnd w:id="7"/>
    <w:bookmarkStart w:name="z13" w:id="8"/>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Алтынсаринского района.</w:t>
      </w:r>
    </w:p>
    <w:bookmarkEnd w:id="8"/>
    <w:bookmarkStart w:name="z14" w:id="9"/>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Алтынсаринского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