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b757" w14:textId="cd2b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жилищно-коммунального хозяйства, пассажирского транспорта и автомобильных дорог акимата Камыстинского района"</w:t>
      </w:r>
    </w:p>
    <w:p>
      <w:pPr>
        <w:spacing w:after="0"/>
        <w:ind w:left="0"/>
        <w:jc w:val="both"/>
      </w:pPr>
      <w:r>
        <w:rPr>
          <w:rFonts w:ascii="Times New Roman"/>
          <w:b w:val="false"/>
          <w:i w:val="false"/>
          <w:color w:val="000000"/>
          <w:sz w:val="28"/>
        </w:rPr>
        <w:t>Решение акима Адаевского сельского округа Камыстинского района Костанайской области от 10 мая 2023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Адаевского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жилищно- коммунального хозяйства, пассажирского транспорта и автомобильных дорог акимата Камыстинского района" публичный сервитут на земельный участок общей площадью 4,0046 гектар, расположенный на территории села Адаевка, Камыстинского района, Костанайской области для строительства газопровода по проекту "Строительство газораспределительных сетей в селе Адаевка, Камыстинского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Адаевского сельского округа акимата Камыстинского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Камыстинского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