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7817" w14:textId="9127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Актогайского районного маслихата</w:t>
      </w:r>
    </w:p>
    <w:p>
      <w:pPr>
        <w:spacing w:after="0"/>
        <w:ind w:left="0"/>
        <w:jc w:val="both"/>
      </w:pPr>
      <w:r>
        <w:rPr>
          <w:rFonts w:ascii="Times New Roman"/>
          <w:b w:val="false"/>
          <w:i w:val="false"/>
          <w:color w:val="000000"/>
          <w:sz w:val="28"/>
        </w:rPr>
        <w:t>Решение Актогайского районного маслихата Павлодарской области от 10 августа 2023 года № 42/6</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 Актогайский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Регламент Актогайского районного маслихата.</w:t>
      </w:r>
    </w:p>
    <w:bookmarkEnd w:id="1"/>
    <w:bookmarkStart w:name="z3" w:id="2"/>
    <w:p>
      <w:pPr>
        <w:spacing w:after="0"/>
        <w:ind w:left="0"/>
        <w:jc w:val="both"/>
      </w:pPr>
      <w:r>
        <w:rPr>
          <w:rFonts w:ascii="Times New Roman"/>
          <w:b w:val="false"/>
          <w:i w:val="false"/>
          <w:color w:val="000000"/>
          <w:sz w:val="28"/>
        </w:rPr>
        <w:t>
      2. Отменить решение Актогайского районного маслихата от 2 февраля 2022 года № 84/17 "Об утверждении Регламента Актогайского районного маслихата".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Актогайского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10 августа 2023 года</w:t>
            </w:r>
            <w:r>
              <w:br/>
            </w:r>
            <w:r>
              <w:rPr>
                <w:rFonts w:ascii="Times New Roman"/>
                <w:b w:val="false"/>
                <w:i w:val="false"/>
                <w:color w:val="000000"/>
                <w:sz w:val="20"/>
              </w:rPr>
              <w:t>№ 42/6</w:t>
            </w:r>
          </w:p>
        </w:tc>
      </w:tr>
    </w:tbl>
    <w:p>
      <w:pPr>
        <w:spacing w:after="0"/>
        <w:ind w:left="0"/>
        <w:jc w:val="left"/>
      </w:pPr>
      <w:r>
        <w:rPr>
          <w:rFonts w:ascii="Times New Roman"/>
          <w:b/>
          <w:i w:val="false"/>
          <w:color w:val="000000"/>
        </w:rPr>
        <w:t xml:space="preserve"> Регламент Актогайского районного маслихата </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9" w:id="7"/>
    <w:p>
      <w:pPr>
        <w:spacing w:after="0"/>
        <w:ind w:left="0"/>
        <w:jc w:val="both"/>
      </w:pPr>
      <w:r>
        <w:rPr>
          <w:rFonts w:ascii="Times New Roman"/>
          <w:b w:val="false"/>
          <w:i w:val="false"/>
          <w:color w:val="000000"/>
          <w:sz w:val="28"/>
        </w:rPr>
        <w:t>
      2. Маслихат Актогайского района (местный представительный орган) является выборным органом, избираемым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контролирующим их осуществление. Маслихат не обладает правами юридического лица.</w:t>
      </w:r>
    </w:p>
    <w:bookmarkEnd w:id="7"/>
    <w:bookmarkStart w:name="z10"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11"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2"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xml:space="preserve">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 ресурсах с учетом технических возможностей маслихата, за исключением случаев, указанных в части пятой настоящего пункта. </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председатель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3" w:id="11"/>
    <w:p>
      <w:pPr>
        <w:spacing w:after="0"/>
        <w:ind w:left="0"/>
        <w:jc w:val="both"/>
      </w:pPr>
      <w:r>
        <w:rPr>
          <w:rFonts w:ascii="Times New Roman"/>
          <w:b w:val="false"/>
          <w:i w:val="false"/>
          <w:color w:val="000000"/>
          <w:sz w:val="28"/>
        </w:rPr>
        <w:t xml:space="preserve">
      5. Первая сессия вновь избранного маслихата созывается председателем Актогайской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Актогайского районного маслихата. </w:t>
      </w:r>
    </w:p>
    <w:bookmarkEnd w:id="11"/>
    <w:bookmarkStart w:name="z14" w:id="12"/>
    <w:p>
      <w:pPr>
        <w:spacing w:after="0"/>
        <w:ind w:left="0"/>
        <w:jc w:val="both"/>
      </w:pPr>
      <w:r>
        <w:rPr>
          <w:rFonts w:ascii="Times New Roman"/>
          <w:b w:val="false"/>
          <w:i w:val="false"/>
          <w:color w:val="000000"/>
          <w:sz w:val="28"/>
        </w:rPr>
        <w:t>
      6. Председатель Актогайской районной территориальной избирательной комиссии открывает первую сессию маслихата и ведет еҰ до избрания председателя маслихата. Председатель Актогайской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2"/>
    <w:bookmarkStart w:name="z15" w:id="13"/>
    <w:p>
      <w:pPr>
        <w:spacing w:after="0"/>
        <w:ind w:left="0"/>
        <w:jc w:val="both"/>
      </w:pPr>
      <w:r>
        <w:rPr>
          <w:rFonts w:ascii="Times New Roman"/>
          <w:b w:val="false"/>
          <w:i w:val="false"/>
          <w:color w:val="000000"/>
          <w:sz w:val="28"/>
        </w:rPr>
        <w:t>
      7. Маслихат принимает решения голосованием.</w:t>
      </w:r>
    </w:p>
    <w:bookmarkEnd w:id="13"/>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6" w:id="14"/>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4"/>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7" w:id="15"/>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Актогайского района.</w:t>
      </w:r>
    </w:p>
    <w:bookmarkEnd w:id="15"/>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6"/>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Актогайского районного маслихата.</w:t>
      </w:r>
    </w:p>
    <w:bookmarkEnd w:id="16"/>
    <w:p>
      <w:pPr>
        <w:spacing w:after="0"/>
        <w:ind w:left="0"/>
        <w:jc w:val="both"/>
      </w:pPr>
      <w:r>
        <w:rPr>
          <w:rFonts w:ascii="Times New Roman"/>
          <w:b w:val="false"/>
          <w:i w:val="false"/>
          <w:color w:val="000000"/>
          <w:sz w:val="28"/>
        </w:rPr>
        <w:t xml:space="preserve">
      Информация должна быть размещена на интернет-ресурсе Актогайского районного маслихата не позднее чем за десять дней до сессии, а в случае созыва внеочередной сессии – не позднее чем за три дня </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 электронном виде.</w:t>
      </w:r>
    </w:p>
    <w:bookmarkStart w:name="z19" w:id="17"/>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7"/>
    <w:bookmarkStart w:name="z20" w:id="18"/>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Актогайского района.</w:t>
      </w:r>
    </w:p>
    <w:bookmarkEnd w:id="18"/>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Актогайского района.</w:t>
      </w:r>
    </w:p>
    <w:bookmarkEnd w:id="19"/>
    <w:bookmarkStart w:name="z22" w:id="2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20"/>
    <w:bookmarkStart w:name="z23" w:id="2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4" w:id="2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2"/>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3"/>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3"/>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6" w:id="24"/>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4"/>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Start w:name="z27" w:id="25"/>
    <w:p>
      <w:pPr>
        <w:spacing w:after="0"/>
        <w:ind w:left="0"/>
        <w:jc w:val="left"/>
      </w:pPr>
      <w:r>
        <w:rPr>
          <w:rFonts w:ascii="Times New Roman"/>
          <w:b/>
          <w:i w:val="false"/>
          <w:color w:val="000000"/>
        </w:rPr>
        <w:t xml:space="preserve"> Глава 3. Порядок принятия актов маслихата</w:t>
      </w:r>
    </w:p>
    <w:bookmarkEnd w:id="25"/>
    <w:bookmarkStart w:name="z28" w:id="26"/>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6"/>
    <w:bookmarkStart w:name="z29" w:id="27"/>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7"/>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Актогайского района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Актогайского района маслихат принимает совместное с ним решение.</w:t>
      </w:r>
    </w:p>
    <w:bookmarkStart w:name="z30" w:id="2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8"/>
    <w:bookmarkStart w:name="z31" w:id="2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9"/>
    <w:bookmarkStart w:name="z32" w:id="3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3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3" w:id="3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1"/>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4" w:id="32"/>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5" w:id="33"/>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6" w:id="34"/>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7" w:id="3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5"/>
    <w:p>
      <w:pPr>
        <w:spacing w:after="0"/>
        <w:ind w:left="0"/>
        <w:jc w:val="both"/>
      </w:pPr>
      <w:r>
        <w:rPr>
          <w:rFonts w:ascii="Times New Roman"/>
          <w:b w:val="false"/>
          <w:i w:val="false"/>
          <w:color w:val="000000"/>
          <w:sz w:val="28"/>
        </w:rPr>
        <w:t>
      Проекты решений Актогайского районного маслихата,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Start w:name="z38" w:id="36"/>
    <w:p>
      <w:pPr>
        <w:spacing w:after="0"/>
        <w:ind w:left="0"/>
        <w:jc w:val="both"/>
      </w:pPr>
      <w:r>
        <w:rPr>
          <w:rFonts w:ascii="Times New Roman"/>
          <w:b w:val="false"/>
          <w:i w:val="false"/>
          <w:color w:val="000000"/>
          <w:sz w:val="28"/>
        </w:rPr>
        <w:t>
      29. Проект бюджета Актогайского района рассматривается в постоянных комиссиях маслихата. Маслихат либо председатель маслихата создает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3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Актогайского района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Актогайского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на сессии Актогайского районного маслихата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Start w:name="z39" w:id="37"/>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7"/>
    <w:bookmarkStart w:name="z40" w:id="38"/>
    <w:p>
      <w:pPr>
        <w:spacing w:after="0"/>
        <w:ind w:left="0"/>
        <w:jc w:val="both"/>
      </w:pPr>
      <w:r>
        <w:rPr>
          <w:rFonts w:ascii="Times New Roman"/>
          <w:b w:val="false"/>
          <w:i w:val="false"/>
          <w:color w:val="000000"/>
          <w:sz w:val="28"/>
        </w:rPr>
        <w:t>
      31. При уточнении бюджета Актогайского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8"/>
    <w:bookmarkStart w:name="z41" w:id="39"/>
    <w:p>
      <w:pPr>
        <w:spacing w:after="0"/>
        <w:ind w:left="0"/>
        <w:jc w:val="left"/>
      </w:pPr>
      <w:r>
        <w:rPr>
          <w:rFonts w:ascii="Times New Roman"/>
          <w:b/>
          <w:i w:val="false"/>
          <w:color w:val="000000"/>
        </w:rPr>
        <w:t xml:space="preserve"> Глава 4. Порядок заслушивания отчетов</w:t>
      </w:r>
    </w:p>
    <w:bookmarkEnd w:id="39"/>
    <w:bookmarkStart w:name="z42" w:id="40"/>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территории путем заслушивания отчетов акима Актогайского района.</w:t>
      </w:r>
    </w:p>
    <w:bookmarkEnd w:id="40"/>
    <w:bookmarkStart w:name="z43" w:id="41"/>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41"/>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Актогайского района.</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4" w:id="4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4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5" w:id="43"/>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3"/>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6" w:id="44"/>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4"/>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5"/>
    <w:p>
      <w:pPr>
        <w:spacing w:after="0"/>
        <w:ind w:left="0"/>
        <w:jc w:val="both"/>
      </w:pPr>
      <w:r>
        <w:rPr>
          <w:rFonts w:ascii="Times New Roman"/>
          <w:b w:val="false"/>
          <w:i w:val="false"/>
          <w:color w:val="000000"/>
          <w:sz w:val="28"/>
        </w:rPr>
        <w:t>
      37. Отчеты ревизионной комиссии области, об исполнении бюджета рассматриваются маслихатом ежегодно.</w:t>
      </w:r>
    </w:p>
    <w:bookmarkEnd w:id="45"/>
    <w:bookmarkStart w:name="z48" w:id="46"/>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6"/>
    <w:bookmarkStart w:name="z49" w:id="47"/>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4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Актогайского района по повестке дня.</w:t>
      </w:r>
    </w:p>
    <w:p>
      <w:pPr>
        <w:spacing w:after="0"/>
        <w:ind w:left="0"/>
        <w:jc w:val="both"/>
      </w:pPr>
      <w:r>
        <w:rPr>
          <w:rFonts w:ascii="Times New Roman"/>
          <w:b w:val="false"/>
          <w:i w:val="false"/>
          <w:color w:val="000000"/>
          <w:sz w:val="28"/>
        </w:rPr>
        <w:t>
      После акима Актогайского района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Start w:name="z50" w:id="48"/>
    <w:p>
      <w:pPr>
        <w:spacing w:after="0"/>
        <w:ind w:left="0"/>
        <w:jc w:val="left"/>
      </w:pPr>
      <w:r>
        <w:rPr>
          <w:rFonts w:ascii="Times New Roman"/>
          <w:b/>
          <w:i w:val="false"/>
          <w:color w:val="000000"/>
        </w:rPr>
        <w:t xml:space="preserve"> Глава 5. Порядок рассмотрения запросов депутатов</w:t>
      </w:r>
    </w:p>
    <w:bookmarkEnd w:id="48"/>
    <w:bookmarkStart w:name="z51" w:id="4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Актогайской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9"/>
    <w:bookmarkStart w:name="z52" w:id="50"/>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50"/>
    <w:bookmarkStart w:name="z53" w:id="51"/>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1"/>
    <w:bookmarkStart w:name="z54" w:id="52"/>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2"/>
    <w:bookmarkStart w:name="z55" w:id="53"/>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3"/>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6" w:id="54"/>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 Председатель маслихата</w:t>
      </w:r>
    </w:p>
    <w:bookmarkEnd w:id="54"/>
    <w:bookmarkStart w:name="z57" w:id="55"/>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55"/>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Start w:name="z58" w:id="56"/>
    <w:p>
      <w:pPr>
        <w:spacing w:after="0"/>
        <w:ind w:left="0"/>
        <w:jc w:val="both"/>
      </w:pPr>
      <w:r>
        <w:rPr>
          <w:rFonts w:ascii="Times New Roman"/>
          <w:b w:val="false"/>
          <w:i w:val="false"/>
          <w:color w:val="000000"/>
          <w:sz w:val="28"/>
        </w:rPr>
        <w:t xml:space="preserve">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 </w:t>
      </w:r>
    </w:p>
    <w:bookmarkEnd w:id="56"/>
    <w:bookmarkStart w:name="z59" w:id="5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7"/>
    <w:bookmarkStart w:name="z60" w:id="58"/>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проводятся в порядке, установленном Законом и настоящим Регламентом.</w:t>
      </w:r>
    </w:p>
    <w:bookmarkEnd w:id="58"/>
    <w:bookmarkStart w:name="z61" w:id="59"/>
    <w:p>
      <w:pPr>
        <w:spacing w:after="0"/>
        <w:ind w:left="0"/>
        <w:jc w:val="left"/>
      </w:pPr>
      <w:r>
        <w:rPr>
          <w:rFonts w:ascii="Times New Roman"/>
          <w:b/>
          <w:i w:val="false"/>
          <w:color w:val="000000"/>
        </w:rPr>
        <w:t xml:space="preserve"> Параграф 2. Постоянные и временные комиссии маслихата</w:t>
      </w:r>
    </w:p>
    <w:bookmarkEnd w:id="59"/>
    <w:bookmarkStart w:name="z62" w:id="6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6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3" w:id="61"/>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61"/>
    <w:bookmarkStart w:name="z64" w:id="62"/>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2"/>
    <w:bookmarkStart w:name="z65" w:id="63"/>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6" w:id="6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наличии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 председатели соответствующих комиссий.</w:t>
      </w:r>
    </w:p>
    <w:bookmarkStart w:name="z67" w:id="65"/>
    <w:p>
      <w:pPr>
        <w:spacing w:after="0"/>
        <w:ind w:left="0"/>
        <w:jc w:val="left"/>
      </w:pPr>
      <w:r>
        <w:rPr>
          <w:rFonts w:ascii="Times New Roman"/>
          <w:b/>
          <w:i w:val="false"/>
          <w:color w:val="000000"/>
        </w:rPr>
        <w:t xml:space="preserve"> Параграф 3. Председатель постоянной комиссии маслихата</w:t>
      </w:r>
    </w:p>
    <w:bookmarkEnd w:id="65"/>
    <w:bookmarkStart w:name="z68" w:id="66"/>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6"/>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разделяются поровну.</w:t>
      </w:r>
    </w:p>
    <w:bookmarkStart w:name="z69" w:id="67"/>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67"/>
    <w:bookmarkStart w:name="z70" w:id="68"/>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68"/>
    <w:bookmarkStart w:name="z71" w:id="69"/>
    <w:p>
      <w:pPr>
        <w:spacing w:after="0"/>
        <w:ind w:left="0"/>
        <w:jc w:val="left"/>
      </w:pPr>
      <w:r>
        <w:rPr>
          <w:rFonts w:ascii="Times New Roman"/>
          <w:b/>
          <w:i w:val="false"/>
          <w:color w:val="000000"/>
        </w:rPr>
        <w:t xml:space="preserve"> Параграф 4. Счетная комиссия маслихата</w:t>
      </w:r>
    </w:p>
    <w:bookmarkEnd w:id="69"/>
    <w:bookmarkStart w:name="z72" w:id="70"/>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70"/>
    <w:p>
      <w:pPr>
        <w:spacing w:after="0"/>
        <w:ind w:left="0"/>
        <w:jc w:val="both"/>
      </w:pP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составы счетной комиссии. </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3" w:id="71"/>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7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4" w:id="7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7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5" w:id="73"/>
    <w:p>
      <w:pPr>
        <w:spacing w:after="0"/>
        <w:ind w:left="0"/>
        <w:jc w:val="left"/>
      </w:pPr>
      <w:r>
        <w:rPr>
          <w:rFonts w:ascii="Times New Roman"/>
          <w:b/>
          <w:i w:val="false"/>
          <w:color w:val="000000"/>
        </w:rPr>
        <w:t xml:space="preserve"> Параграф 5. Депутатские объединения в маслихатах</w:t>
      </w:r>
    </w:p>
    <w:bookmarkEnd w:id="73"/>
    <w:bookmarkStart w:name="z76" w:id="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74"/>
    <w:bookmarkStart w:name="z77" w:id="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5"/>
    <w:bookmarkStart w:name="z78" w:id="76"/>
    <w:p>
      <w:pPr>
        <w:spacing w:after="0"/>
        <w:ind w:left="0"/>
        <w:jc w:val="both"/>
      </w:pPr>
      <w:r>
        <w:rPr>
          <w:rFonts w:ascii="Times New Roman"/>
          <w:b w:val="false"/>
          <w:i w:val="false"/>
          <w:color w:val="000000"/>
          <w:sz w:val="28"/>
        </w:rPr>
        <w:t>
      62. Члены депутатских объединений могут:</w:t>
      </w:r>
    </w:p>
    <w:bookmarkEnd w:id="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9" w:id="77"/>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77"/>
    <w:bookmarkStart w:name="z80" w:id="78"/>
    <w:p>
      <w:pPr>
        <w:spacing w:after="0"/>
        <w:ind w:left="0"/>
        <w:jc w:val="left"/>
      </w:pPr>
      <w:r>
        <w:rPr>
          <w:rFonts w:ascii="Times New Roman"/>
          <w:b/>
          <w:i w:val="false"/>
          <w:color w:val="000000"/>
        </w:rPr>
        <w:t xml:space="preserve"> Глава 7. Правила депутатской этики</w:t>
      </w:r>
    </w:p>
    <w:bookmarkEnd w:id="78"/>
    <w:bookmarkStart w:name="z81" w:id="79"/>
    <w:p>
      <w:pPr>
        <w:spacing w:after="0"/>
        <w:ind w:left="0"/>
        <w:jc w:val="both"/>
      </w:pPr>
      <w:r>
        <w:rPr>
          <w:rFonts w:ascii="Times New Roman"/>
          <w:b w:val="false"/>
          <w:i w:val="false"/>
          <w:color w:val="000000"/>
          <w:sz w:val="28"/>
        </w:rPr>
        <w:t>
      64. Депутаты маслихата:</w:t>
      </w:r>
    </w:p>
    <w:bookmarkEnd w:id="7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2" w:id="8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0"/>
    <w:bookmarkStart w:name="z83" w:id="8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1"/>
    <w:bookmarkStart w:name="z84" w:id="8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2"/>
    <w:bookmarkStart w:name="z85" w:id="8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3"/>
    <w:bookmarkStart w:name="z86" w:id="8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84"/>
    <w:bookmarkStart w:name="z87" w:id="85"/>
    <w:p>
      <w:pPr>
        <w:spacing w:after="0"/>
        <w:ind w:left="0"/>
        <w:jc w:val="left"/>
      </w:pPr>
      <w:r>
        <w:rPr>
          <w:rFonts w:ascii="Times New Roman"/>
          <w:b/>
          <w:i w:val="false"/>
          <w:color w:val="000000"/>
        </w:rPr>
        <w:t xml:space="preserve"> Глава 8. Повышение квалификации депутатов маслихата.</w:t>
      </w:r>
    </w:p>
    <w:bookmarkEnd w:id="85"/>
    <w:bookmarkStart w:name="z88" w:id="8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6"/>
    <w:bookmarkStart w:name="z89" w:id="8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7"/>
    <w:bookmarkStart w:name="z90" w:id="8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88"/>
    <w:bookmarkStart w:name="z91" w:id="8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89"/>
    <w:bookmarkStart w:name="z92" w:id="9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90"/>
    <w:bookmarkStart w:name="z93" w:id="91"/>
    <w:p>
      <w:pPr>
        <w:spacing w:after="0"/>
        <w:ind w:left="0"/>
        <w:jc w:val="left"/>
      </w:pPr>
      <w:r>
        <w:rPr>
          <w:rFonts w:ascii="Times New Roman"/>
          <w:b/>
          <w:i w:val="false"/>
          <w:color w:val="000000"/>
        </w:rPr>
        <w:t xml:space="preserve"> Глава 9. Организация работы аппарата маслихата</w:t>
      </w:r>
    </w:p>
    <w:bookmarkEnd w:id="91"/>
    <w:bookmarkStart w:name="z94" w:id="9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5" w:id="9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3"/>
    <w:bookmarkStart w:name="z96" w:id="9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