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81f6" w14:textId="5ba8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Баянаульского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26 декабря 2023 года № 100/13.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Баянаульского сельского округа на 2024-2026 годы согласно приложениям 1 соответственно, в том числе на 2024 год в следующих объемах с изменениями: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272618,6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77978,0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187832,6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284121,6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- 11 503,0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11 503,0 тыс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217/26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100/13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2024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217/26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