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c491" w14:textId="116c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 и сельских округов Железинского района</w:t>
      </w:r>
    </w:p>
    <w:p>
      <w:pPr>
        <w:spacing w:after="0"/>
        <w:ind w:left="0"/>
        <w:jc w:val="both"/>
      </w:pPr>
      <w:r>
        <w:rPr>
          <w:rFonts w:ascii="Times New Roman"/>
          <w:b w:val="false"/>
          <w:i w:val="false"/>
          <w:color w:val="000000"/>
          <w:sz w:val="28"/>
        </w:rPr>
        <w:t>Решение Железинского районного маслихата Павлодарской области от 28 декабря 2023 года № 90/8</w:t>
      </w:r>
    </w:p>
    <w:p>
      <w:pPr>
        <w:spacing w:after="0"/>
        <w:ind w:left="0"/>
        <w:jc w:val="both"/>
      </w:pPr>
      <w:bookmarkStart w:name="z1"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Железинский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регламент собрания местного сообщества сел и сельских округов Железинского района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Железинского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Железинского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 декабря 2023 года</w:t>
            </w:r>
            <w:r>
              <w:br/>
            </w:r>
            <w:r>
              <w:rPr>
                <w:rFonts w:ascii="Times New Roman"/>
                <w:b w:val="false"/>
                <w:i w:val="false"/>
                <w:color w:val="000000"/>
                <w:sz w:val="20"/>
              </w:rPr>
              <w:t>№ 90/8</w:t>
            </w:r>
          </w:p>
        </w:tc>
      </w:tr>
    </w:tbl>
    <w:p>
      <w:pPr>
        <w:spacing w:after="0"/>
        <w:ind w:left="0"/>
        <w:jc w:val="left"/>
      </w:pPr>
      <w:r>
        <w:rPr>
          <w:rFonts w:ascii="Times New Roman"/>
          <w:b/>
          <w:i w:val="false"/>
          <w:color w:val="000000"/>
        </w:rPr>
        <w:t xml:space="preserve"> Регламент собрания местного сообщества сел и сельских округов Железинскогорайона</w:t>
      </w:r>
    </w:p>
    <w:bookmarkStart w:name="z5" w:id="3"/>
    <w:p>
      <w:pPr>
        <w:spacing w:after="0"/>
        <w:ind w:left="0"/>
        <w:jc w:val="left"/>
      </w:pPr>
      <w:r>
        <w:rPr>
          <w:rFonts w:ascii="Times New Roman"/>
          <w:b/>
          <w:i w:val="false"/>
          <w:color w:val="000000"/>
        </w:rPr>
        <w:t xml:space="preserve"> Глава 1. Общие положения</w:t>
      </w:r>
    </w:p>
    <w:bookmarkEnd w:id="3"/>
    <w:bookmarkStart w:name="z6" w:id="4"/>
    <w:p>
      <w:pPr>
        <w:spacing w:after="0"/>
        <w:ind w:left="0"/>
        <w:jc w:val="both"/>
      </w:pPr>
      <w:r>
        <w:rPr>
          <w:rFonts w:ascii="Times New Roman"/>
          <w:b w:val="false"/>
          <w:i w:val="false"/>
          <w:color w:val="000000"/>
          <w:sz w:val="28"/>
        </w:rPr>
        <w:t xml:space="preserve">
      1. Настоящий регламент собрания местного сообщества сел исельских округов Железинскогорайона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4"/>
    <w:bookmarkStart w:name="z7"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села, района,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8" w:id="6"/>
    <w:p>
      <w:pPr>
        <w:spacing w:after="0"/>
        <w:ind w:left="0"/>
        <w:jc w:val="both"/>
      </w:pPr>
      <w:r>
        <w:rPr>
          <w:rFonts w:ascii="Times New Roman"/>
          <w:b w:val="false"/>
          <w:i w:val="false"/>
          <w:color w:val="000000"/>
          <w:sz w:val="28"/>
        </w:rPr>
        <w:t xml:space="preserve">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9" w:id="7"/>
    <w:p>
      <w:pPr>
        <w:spacing w:after="0"/>
        <w:ind w:left="0"/>
        <w:jc w:val="both"/>
      </w:pPr>
      <w:r>
        <w:rPr>
          <w:rFonts w:ascii="Times New Roman"/>
          <w:b w:val="false"/>
          <w:i w:val="false"/>
          <w:color w:val="000000"/>
          <w:sz w:val="28"/>
        </w:rPr>
        <w:t xml:space="preserve">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7"/>
    <w:bookmarkStart w:name="z10" w:id="8"/>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8"/>
    <w:bookmarkStart w:name="z11" w:id="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9"/>
    <w:bookmarkStart w:name="z12" w:id="1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сельского округа (далее – село, сельский округ)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села, сельского округа по управлению коммунальной собственностью села,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3" w:id="11"/>
    <w:p>
      <w:pPr>
        <w:spacing w:after="0"/>
        <w:ind w:left="0"/>
        <w:jc w:val="both"/>
      </w:pPr>
      <w:r>
        <w:rPr>
          <w:rFonts w:ascii="Times New Roman"/>
          <w:b w:val="false"/>
          <w:i w:val="false"/>
          <w:color w:val="000000"/>
          <w:sz w:val="28"/>
        </w:rPr>
        <w:t>
      5. Собрание созывается и проводитсяакимом села, сельского округа самостоятельно, либо по инициативе не менее десяти процентов членов собрания, но не реже одного раза в квартал.</w:t>
      </w:r>
    </w:p>
    <w:bookmarkEnd w:id="1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4" w:id="12"/>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5" w:id="13"/>
    <w:p>
      <w:pPr>
        <w:spacing w:after="0"/>
        <w:ind w:left="0"/>
        <w:jc w:val="both"/>
      </w:pPr>
      <w:r>
        <w:rPr>
          <w:rFonts w:ascii="Times New Roman"/>
          <w:b w:val="false"/>
          <w:i w:val="false"/>
          <w:color w:val="000000"/>
          <w:sz w:val="28"/>
        </w:rPr>
        <w:t>
      7. Перед началом созыва собрания аппаратом акима села,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6" w:id="1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7" w:id="15"/>
    <w:p>
      <w:pPr>
        <w:spacing w:after="0"/>
        <w:ind w:left="0"/>
        <w:jc w:val="both"/>
      </w:pPr>
      <w:r>
        <w:rPr>
          <w:rFonts w:ascii="Times New Roman"/>
          <w:b w:val="false"/>
          <w:i w:val="false"/>
          <w:color w:val="000000"/>
          <w:sz w:val="28"/>
        </w:rPr>
        <w:t>
      9. Повестка дня собрания формируется аппаратом акимасела, сельского округа на основе предложений, вносимых членами собрания, акимом соответствующей территории.</w:t>
      </w:r>
    </w:p>
    <w:bookmarkEnd w:id="1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w:t>
      </w:r>
    </w:p>
    <w:p>
      <w:pPr>
        <w:spacing w:after="0"/>
        <w:ind w:left="0"/>
        <w:jc w:val="both"/>
      </w:pPr>
      <w:r>
        <w:rPr>
          <w:rFonts w:ascii="Times New Roman"/>
          <w:b w:val="false"/>
          <w:i w:val="false"/>
          <w:color w:val="000000"/>
          <w:sz w:val="28"/>
        </w:rPr>
        <w:t>
      Вопрос считается внесенным в повестку дня, если за него проголосовало большинство присутствующих членов собрания.</w:t>
      </w:r>
    </w:p>
    <w:bookmarkStart w:name="z18" w:id="16"/>
    <w:p>
      <w:pPr>
        <w:spacing w:after="0"/>
        <w:ind w:left="0"/>
        <w:jc w:val="both"/>
      </w:pPr>
      <w:r>
        <w:rPr>
          <w:rFonts w:ascii="Times New Roman"/>
          <w:b w:val="false"/>
          <w:i w:val="false"/>
          <w:color w:val="000000"/>
          <w:sz w:val="28"/>
        </w:rPr>
        <w:t>
      10. На созыв собрания могут приглашаться депутаты маслихата района,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19" w:id="1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0" w:id="1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8"/>
    <w:bookmarkStart w:name="z21" w:id="1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сельского округа подписывается председателем и секретарем собрания и в течение пяти рабочих дней передается на рассмотрение в маслихат района.</w:t>
      </w:r>
    </w:p>
    <w:bookmarkStart w:name="z22" w:id="20"/>
    <w:p>
      <w:pPr>
        <w:spacing w:after="0"/>
        <w:ind w:left="0"/>
        <w:jc w:val="both"/>
      </w:pPr>
      <w:r>
        <w:rPr>
          <w:rFonts w:ascii="Times New Roman"/>
          <w:b w:val="false"/>
          <w:i w:val="false"/>
          <w:color w:val="000000"/>
          <w:sz w:val="28"/>
        </w:rPr>
        <w:t>
      13. Решения, принятые собранием, рассматриваются акимомсела, сельского округа и доводятся аппаратом акима села, сельского округа до членов собрания в срок не более пяти рабочих дней.</w:t>
      </w:r>
    </w:p>
    <w:bookmarkEnd w:id="20"/>
    <w:bookmarkStart w:name="z23" w:id="21"/>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вышестоящимакимом.</w:t>
      </w:r>
    </w:p>
    <w:p>
      <w:pPr>
        <w:spacing w:after="0"/>
        <w:ind w:left="0"/>
        <w:jc w:val="both"/>
      </w:pPr>
      <w:r>
        <w:rPr>
          <w:rFonts w:ascii="Times New Roman"/>
          <w:b w:val="false"/>
          <w:i w:val="false"/>
          <w:color w:val="000000"/>
          <w:sz w:val="28"/>
        </w:rPr>
        <w:t>
      Аким села,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4" w:id="2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сельского округа.</w:t>
      </w:r>
    </w:p>
    <w:bookmarkEnd w:id="22"/>
    <w:bookmarkStart w:name="z25" w:id="2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сельского округа через средства массовой информации или иными способами.</w:t>
      </w:r>
    </w:p>
    <w:bookmarkEnd w:id="23"/>
    <w:bookmarkStart w:name="z26" w:id="2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4"/>
    <w:bookmarkStart w:name="z27" w:id="2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5"/>
    <w:bookmarkStart w:name="z28" w:id="2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