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960f" w14:textId="4ca9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1 декабря 2022 года № 101-25-7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10 ноября 2023 года № 34-10-8.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1 декабря 2022 года № 101-25-7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2023 год"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Иртышский районный маслихат РЕШИЛ:".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