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d254" w14:textId="ac3d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Аққулы от 20 февраля 2019 года № 1-03/32 "Об утверждении методики оценки деятельности административных государственных служащих корпуса "Б" исполнительных органов акимата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27 марта 2023 года № 1-03/68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Аққулы от 20 февраля 2019 года № 1-03/32 "Об утверждении методики оценки деятельности административных государственных служащих корпуса "Б" исполнительных органов акимата района Аққулы" (зарегистрированное в Реестре государственной регистрации нормативных правовых актов за № 6257)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района Аққулы,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Аққулы"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района Аққулы.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Аққулы.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акимата района Аққулы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района Аққулы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(далее - Типовая методика) и определяет порядок оценки деятельности административных государственных служащих корпуса "Б" исполнительных органов акимата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категорий Е-1, Е-2, E-R-1 (руководители самостоятельных структурных подразделений);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 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отделом по управлению персоналом аппарата акима района Аққулы (далее - отдел по управлению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отделом по управлению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по управлению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отделе по управлению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отделом по управлению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по управлению персоналом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по управлению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 отделом по управлению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отдел по управлению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 по управлению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отдел по управлению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отдел по управлению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отдел по управлению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отделом по управлению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отделом по управлению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по управлению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отделом по управлению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по управлению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Отдел по управлению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