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0965" w14:textId="b220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Майского района от 28 февраля 2022 года № 34/2 "Об утверждении Положения о государственном учреждении "Аппарат акима Майского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 апреля 2023 года № 69/4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28 февраля 2022 года № 34/2 "Об утверждении Положения о государственном учреждении "Аппарат акима Майского района"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PR–компаний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комментарийной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 аккаунтов;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несовершеннолетних совместно с представителями органов внутренних дел, образования, администратор школ, по согласованию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обеспечивает проведение внутреннего анализа коррупционных рисков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осуществление государственных закупок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мероприятий по проведению регулярных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информатизации местных исполнительных органов и развитие инфраструктуры "Открытое правительство";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списки избирателей на основании сведений, представляемых органами, осуществляющими учет населения и контроль над вводимыми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подготовку и проведение выборов всех уровней, республиканских референдумов;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уточнение и корректировку электоральных паспортов по избирательным участкам, границам избирательных участков, внесение изменений в границы избирательных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информаций и организационное обеспечение при проведении аппаратных и иных совещаний с участием акима района под председательством акима области, заместителей акима области, руководителя аппарата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на руководителя аппарата акима Майского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