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95fc" w14:textId="568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14 693,4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1 325,4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121 502,5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137 921,4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00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17 863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2024-2026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05.08.2024 </w:t>
      </w:r>
      <w:r>
        <w:rPr>
          <w:rFonts w:ascii="Times New Roman"/>
          <w:b w:val="false"/>
          <w:i w:val="false"/>
          <w:color w:val="ff0000"/>
          <w:sz w:val="28"/>
        </w:rPr>
        <w:t>№ 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преккта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4 в соответствии с решением Акжарского районного маслихата Северо-Казахстанской области от 30.04.2024 № 18-11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