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6193" w14:textId="1206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села, улицы для участия в сходе местного сообщества Заградовского сельского округа Есильского района Северо-Казахстанской области</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27 ноября 2023 года № 10/140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Реестре государственной регистрации нормативных правовых актов за № 32894),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Заградовского сельского округа Есильского района Северо-Казахстанской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улицы для участия в сходе местного сообщества Заградовского сельского округа Есильского района Северо-Казахстанской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Настоящее решение вводится в действие со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Есильского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E.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ноября 2023 года № 10/140</w:t>
            </w:r>
          </w:p>
        </w:tc>
      </w:tr>
    </w:tbl>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Заградовского сельского округа Есильского района Северо-Казахстанской области</w:t>
      </w:r>
    </w:p>
    <w:bookmarkEnd w:id="4"/>
    <w:bookmarkStart w:name="z15" w:id="5"/>
    <w:p>
      <w:pPr>
        <w:spacing w:after="0"/>
        <w:ind w:left="0"/>
        <w:jc w:val="left"/>
      </w:pPr>
      <w:r>
        <w:rPr>
          <w:rFonts w:ascii="Times New Roman"/>
          <w:b/>
          <w:i w:val="false"/>
          <w:color w:val="000000"/>
        </w:rPr>
        <w:t xml:space="preserve"> Глава 1. Общие положения</w:t>
      </w:r>
    </w:p>
    <w:bookmarkEnd w:id="5"/>
    <w:bookmarkStart w:name="z16" w:id="6"/>
    <w:p>
      <w:pPr>
        <w:spacing w:after="0"/>
        <w:ind w:left="0"/>
        <w:jc w:val="both"/>
      </w:pPr>
      <w:r>
        <w:rPr>
          <w:rFonts w:ascii="Times New Roman"/>
          <w:b w:val="false"/>
          <w:i w:val="false"/>
          <w:color w:val="000000"/>
          <w:sz w:val="28"/>
        </w:rPr>
        <w:t>
      1. Настоящие правила проведения раздельных сходов местного сообщества и определения количества представителей жителей села, улицы для участия в сходе местного сообщества Заградовского сельского округа Есильского района Северо-Казахстанской области (далее - Правила) разработаны в соответствии с пунктом 6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Реестре государственной регистрации нормативных правовых актов за № 32894) и устанавливают порядок проведения раздельных сходов местного сообщества жителей села, улицы на территории Заградовского сельского округа Есильского района Северо-Казахстанской области.</w:t>
      </w:r>
    </w:p>
    <w:bookmarkEnd w:id="6"/>
    <w:bookmarkStart w:name="z17"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8"/>
    <w:bookmarkStart w:name="z19" w:id="9"/>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9"/>
    <w:bookmarkStart w:name="z20"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21"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улицы).</w:t>
      </w:r>
    </w:p>
    <w:bookmarkEnd w:id="11"/>
    <w:bookmarkStart w:name="z22"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3" w:id="13"/>
    <w:p>
      <w:pPr>
        <w:spacing w:after="0"/>
        <w:ind w:left="0"/>
        <w:jc w:val="both"/>
      </w:pPr>
      <w:r>
        <w:rPr>
          <w:rFonts w:ascii="Times New Roman"/>
          <w:b w:val="false"/>
          <w:i w:val="false"/>
          <w:color w:val="000000"/>
          <w:sz w:val="28"/>
        </w:rPr>
        <w:t>
      5. Акимом сельского округа созывается и организуется проведение раздельного схода местного сообщества в пределах села, улицы.</w:t>
      </w:r>
    </w:p>
    <w:bookmarkEnd w:id="13"/>
    <w:bookmarkStart w:name="z24" w:id="14"/>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4"/>
    <w:bookmarkStart w:name="z25" w:id="15"/>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посредством телефонной связи, путем размещения печатных объявлений в местах скопления граждан и социальные сети.</w:t>
      </w:r>
    </w:p>
    <w:bookmarkEnd w:id="15"/>
    <w:bookmarkStart w:name="z26" w:id="16"/>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соответствующего села, улицы.</w:t>
      </w:r>
    </w:p>
    <w:bookmarkEnd w:id="16"/>
    <w:bookmarkStart w:name="z27" w:id="17"/>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bookmarkEnd w:id="17"/>
    <w:bookmarkStart w:name="z28"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w:t>
      </w:r>
    </w:p>
    <w:bookmarkEnd w:id="18"/>
    <w:bookmarkStart w:name="z29" w:id="19"/>
    <w:p>
      <w:pPr>
        <w:spacing w:after="0"/>
        <w:ind w:left="0"/>
        <w:jc w:val="both"/>
      </w:pPr>
      <w:r>
        <w:rPr>
          <w:rFonts w:ascii="Times New Roman"/>
          <w:b w:val="false"/>
          <w:i w:val="false"/>
          <w:color w:val="000000"/>
          <w:sz w:val="28"/>
        </w:rPr>
        <w:t>
      8. Раздельный сход местного сообщества открывается акимом сельского округа или уполномоченным им лицом.</w:t>
      </w:r>
    </w:p>
    <w:bookmarkEnd w:id="19"/>
    <w:bookmarkStart w:name="z30"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или уполномоченное им лицо.</w:t>
      </w:r>
    </w:p>
    <w:bookmarkEnd w:id="20"/>
    <w:bookmarkStart w:name="z31" w:id="21"/>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bookmarkEnd w:id="21"/>
    <w:bookmarkStart w:name="z32" w:id="22"/>
    <w:p>
      <w:pPr>
        <w:spacing w:after="0"/>
        <w:ind w:left="0"/>
        <w:jc w:val="both"/>
      </w:pPr>
      <w:r>
        <w:rPr>
          <w:rFonts w:ascii="Times New Roman"/>
          <w:b w:val="false"/>
          <w:i w:val="false"/>
          <w:color w:val="000000"/>
          <w:sz w:val="28"/>
        </w:rPr>
        <w:t>
      9. Кандидатуры представителей жителей села,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Есильского района.</w:t>
      </w:r>
    </w:p>
    <w:bookmarkEnd w:id="22"/>
    <w:bookmarkStart w:name="z33" w:id="23"/>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4" w:id="24"/>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bookmarkEnd w:id="24"/>
    <w:bookmarkStart w:name="z35" w:id="25"/>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Заградовского сельского округа для регистрации.</w:t>
      </w:r>
    </w:p>
    <w:bookmarkEnd w:id="25"/>
    <w:bookmarkStart w:name="z36" w:id="26"/>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bookmarkEnd w:id="26"/>
    <w:bookmarkStart w:name="z37" w:id="27"/>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bookmarkEnd w:id="27"/>
    <w:bookmarkStart w:name="z38" w:id="28"/>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bookmarkEnd w:id="28"/>
    <w:bookmarkStart w:name="z39" w:id="29"/>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9"/>
    <w:bookmarkStart w:name="z40" w:id="30"/>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bookmarkEnd w:id="30"/>
    <w:bookmarkStart w:name="z41" w:id="31"/>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ноября 2023 года № 10/140</w:t>
            </w:r>
          </w:p>
        </w:tc>
      </w:tr>
    </w:tbl>
    <w:bookmarkStart w:name="z47" w:id="32"/>
    <w:p>
      <w:pPr>
        <w:spacing w:after="0"/>
        <w:ind w:left="0"/>
        <w:jc w:val="left"/>
      </w:pPr>
      <w:r>
        <w:rPr>
          <w:rFonts w:ascii="Times New Roman"/>
          <w:b/>
          <w:i w:val="false"/>
          <w:color w:val="000000"/>
        </w:rPr>
        <w:t xml:space="preserve"> Количественный состав представителей жителей села, улицы для участия в сходе местного сообщества Заградовского сельского округа Есильского района Северо-Казахстанской области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w:t>
            </w:r>
          </w:p>
          <w:bookmarkEnd w:id="33"/>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 улицы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Для жителей села Заградовка:</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Береговая</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Ершова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им. И.К. Шоль</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Свердлова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НовосҰлов</w:t>
            </w:r>
          </w:p>
          <w:p>
            <w:pPr>
              <w:spacing w:after="20"/>
              <w:ind w:left="20"/>
              <w:jc w:val="both"/>
            </w:pPr>
            <w:r>
              <w:rPr>
                <w:rFonts w:ascii="Times New Roman"/>
                <w:b w:val="false"/>
                <w:i w:val="false"/>
                <w:color w:val="000000"/>
                <w:sz w:val="20"/>
              </w:rPr>
              <w:t>
улица Гвардейская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5"/>
          <w:p>
            <w:pPr>
              <w:spacing w:after="20"/>
              <w:ind w:left="20"/>
              <w:jc w:val="both"/>
            </w:pPr>
            <w:r>
              <w:rPr>
                <w:rFonts w:ascii="Times New Roman"/>
                <w:b w:val="false"/>
                <w:i w:val="false"/>
                <w:color w:val="000000"/>
                <w:sz w:val="20"/>
              </w:rPr>
              <w:t>
1</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w:t>
            </w:r>
            <w:r>
              <w:rPr>
                <w:rFonts w:ascii="Times New Roman"/>
                <w:b w:val="false"/>
                <w:i w:val="false"/>
                <w:color w:val="000000"/>
                <w:sz w:val="20"/>
              </w:rPr>
              <w:t>1</w:t>
            </w:r>
          </w:p>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Горное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Жамбыл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Тонкошуровка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