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dff1" w14:textId="22ed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Лесного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2023 года № 8/17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Лесного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70 620,8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65 884,8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72 908,8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-2 288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Лесного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размещение наружной (визуальной) рекламы на: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Лесного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41 212 тысяч тенге.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Лесного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Лесного сельского округа "О реализации решения Кызылжарского районного маслихата Северо-Казахстанской области "Об утверждении бюджета Лесного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Лесного сельского округа на 2024 год целевые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Лесного сельского округа "О реализации решения Кызылжарского районного маслихата Северо-Казахстанской области "Об утверждении бюджета Лесного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8/17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20.02.2021 </w:t>
      </w:r>
      <w:r>
        <w:rPr>
          <w:rFonts w:ascii="Times New Roman"/>
          <w:b w:val="false"/>
          <w:i w:val="false"/>
          <w:color w:val="ff0000"/>
          <w:sz w:val="28"/>
        </w:rPr>
        <w:t>№ 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65 884,8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65 884,8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8/17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8/17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