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f64d" w14:textId="7d4f6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определения количества представителей жителей улиц города Тайынша и сел сельских округов для участия в сходе местного сообщества в Тайыншинском районе Северо-Казахстанской области</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13 ноября 2023 года № 89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правила проведения раздельных сходов местного сообщества и определения количества представителей жителей улиц города Тайынша и сел сельских округов для участия в сходе местного сообщества в Тайыншинском районе Северо-Казахстанской области, согласно приложению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 Северо-Казахстанской области от 17 марта 2022 года № 149 "Об утверждении правил проведения раздельных сходов местного сообщества и определения количества представителей жителей улиц города Тайынша и сел сельских округов для участия в сходе местного сообщества Тайыншинского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Тайыншинского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ноября 2023 года № 89</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и определения количества представителей жителей улиц города Тайынша и сел сельских округов для участия в сходе местного сообщества Тайыншинского района Северо-Казахстанской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разработаны в соответствии с пунктом 6 статьи 39-3 Закона Республики Казахстан "О местном государственном управлении и самоуправлении в Республике Казахстан" и устанавливают порядок проведения раздельных сходов местного сообщества жителей города районного значения, села, поселка, сельского округа.</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города районного значения, села, поселка, сельского округа, микрорайона, улицы, многоквартирного жилого дома в избрании представителей для участия в сходе местного сообщества;</w:t>
      </w:r>
    </w:p>
    <w:bookmarkEnd w:id="8"/>
    <w:bookmarkStart w:name="z19"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(далее город Тайынша), села, поселка, сельского округа подразделяется на участки (села, микрорайоны, улицы, многоквартирные жилые дома).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Акимом города Тайынша, села, поселка и сельского округа созывается и организуется проведение раздельного схода местного сообщества в пределах села, микрорайона, улицы, многоквартирного жилого дома.</w:t>
      </w:r>
    </w:p>
    <w:bookmarkEnd w:id="13"/>
    <w:bookmarkStart w:name="z24"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5"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Тайынша,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5"/>
    <w:bookmarkStart w:name="z26"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w:t>
      </w:r>
    </w:p>
    <w:bookmarkEnd w:id="16"/>
    <w:bookmarkStart w:name="z27"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bookmarkEnd w:id="18"/>
    <w:bookmarkStart w:name="z29" w:id="19"/>
    <w:p>
      <w:pPr>
        <w:spacing w:after="0"/>
        <w:ind w:left="0"/>
        <w:jc w:val="both"/>
      </w:pPr>
      <w:r>
        <w:rPr>
          <w:rFonts w:ascii="Times New Roman"/>
          <w:b w:val="false"/>
          <w:i w:val="false"/>
          <w:color w:val="000000"/>
          <w:sz w:val="28"/>
        </w:rPr>
        <w:t>
      8. Раздельный сход местного сообщества открывается акимом города Тайынша, села, поселка,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Тайынша, села, поселка,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9.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следующем порядке:</w:t>
      </w:r>
    </w:p>
    <w:bookmarkEnd w:id="22"/>
    <w:bookmarkStart w:name="z33" w:id="23"/>
    <w:p>
      <w:pPr>
        <w:spacing w:after="0"/>
        <w:ind w:left="0"/>
        <w:jc w:val="both"/>
      </w:pPr>
      <w:r>
        <w:rPr>
          <w:rFonts w:ascii="Times New Roman"/>
          <w:b w:val="false"/>
          <w:i w:val="false"/>
          <w:color w:val="000000"/>
          <w:sz w:val="28"/>
        </w:rPr>
        <w:t>
      1) количество представителей жителей улицы для участия в сходе местного сообщества города Тайынша:</w:t>
      </w:r>
    </w:p>
    <w:bookmarkEnd w:id="23"/>
    <w:bookmarkStart w:name="z34" w:id="24"/>
    <w:p>
      <w:pPr>
        <w:spacing w:after="0"/>
        <w:ind w:left="0"/>
        <w:jc w:val="both"/>
      </w:pPr>
      <w:r>
        <w:rPr>
          <w:rFonts w:ascii="Times New Roman"/>
          <w:b w:val="false"/>
          <w:i w:val="false"/>
          <w:color w:val="000000"/>
          <w:sz w:val="28"/>
        </w:rPr>
        <w:t>
      по 1 (одному) представителю с улицы города Тайынша, имеющему право участвовать в сходе местного сообщества;</w:t>
      </w:r>
    </w:p>
    <w:bookmarkEnd w:id="24"/>
    <w:bookmarkStart w:name="z35" w:id="25"/>
    <w:p>
      <w:pPr>
        <w:spacing w:after="0"/>
        <w:ind w:left="0"/>
        <w:jc w:val="both"/>
      </w:pPr>
      <w:r>
        <w:rPr>
          <w:rFonts w:ascii="Times New Roman"/>
          <w:b w:val="false"/>
          <w:i w:val="false"/>
          <w:color w:val="000000"/>
          <w:sz w:val="28"/>
        </w:rPr>
        <w:t>
      2) количество представителей жителей села для участия в сходе местного сообщества сельского округа:</w:t>
      </w:r>
    </w:p>
    <w:bookmarkEnd w:id="25"/>
    <w:bookmarkStart w:name="z36" w:id="26"/>
    <w:p>
      <w:pPr>
        <w:spacing w:after="0"/>
        <w:ind w:left="0"/>
        <w:jc w:val="both"/>
      </w:pPr>
      <w:r>
        <w:rPr>
          <w:rFonts w:ascii="Times New Roman"/>
          <w:b w:val="false"/>
          <w:i w:val="false"/>
          <w:color w:val="000000"/>
          <w:sz w:val="28"/>
        </w:rPr>
        <w:t>
      1 (один) % (процент) от общего числа жителей села, имеющих право участвовать в сходе местного сообщества, но не менее 1 (одного) человека и не более 3 (трех) человек.</w:t>
      </w:r>
    </w:p>
    <w:bookmarkEnd w:id="26"/>
    <w:bookmarkStart w:name="z37" w:id="27"/>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7"/>
    <w:bookmarkStart w:name="z38" w:id="28"/>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8"/>
    <w:bookmarkStart w:name="z39" w:id="29"/>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Тайынша, села, поселка и сельского округа для регистрации.</w:t>
      </w:r>
    </w:p>
    <w:bookmarkEnd w:id="29"/>
    <w:bookmarkStart w:name="z40" w:id="30"/>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30"/>
    <w:bookmarkStart w:name="z41" w:id="31"/>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31"/>
    <w:bookmarkStart w:name="z42" w:id="32"/>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32"/>
    <w:bookmarkStart w:name="z43" w:id="3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33"/>
    <w:bookmarkStart w:name="z44" w:id="34"/>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4"/>
    <w:bookmarkStart w:name="z45" w:id="3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