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1b46" w14:textId="9901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22 июня 2022 года № 141 "Об утверждении государственного образовательного заказа на дошкольное воспитание и обучение, размера родительской платы 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28 ноября 2023 года № 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22 июня 2022 года № 141 "Об утверждении государственного образовательного заказа на дошкольное воспитание и обучение, размера родительской платы в Атырауской области" (зарегистрированное в Реестре государственной регистрации нормативных правовых автов под № 28586)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дошкольное воспитание и обучение в Атырауской области,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 возникшие с 1 сентября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Шапкенов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 № 141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в Атырауской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воспитанников в дошкольных организациях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(средняя стоимость расходов)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 в сельской местности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в группах коррекционного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в группах с туберкулезными, аллергическими заболеваниями, с заболеванием сахарного диабета, ослабленных и часто болеющих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