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ab6" w14:textId="810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29 декабря 2022 года № 193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 июня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2023-2025 годы" Махамбетского районного маслихата от 29 декабря 2022 года № 193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4 283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- 92 232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119 350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115 801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120 082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96 059тысяч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96 201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-142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трансфертов–87 395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-2 769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2 769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125 631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23 213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1 302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–101 075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129 338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- 3 707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3 707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76 767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72 566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77 259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- 492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95 082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99 839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- 4 757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4 757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407 900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48 441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2 550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356 572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430 552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- 22 652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–22 652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22 652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–101 846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6 069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95 387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102 536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- 690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2023 год предусмотрены целевые трансферты из районного бюджета в сумме – 125 329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9 400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8 000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13 866 тысяч тенге – на обеспечение санитарии населенных пунктов, в том числе: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6 551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7 315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55 747 тысяч тенге – на организацию водоснабжения населенных пунктов,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1 210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6 000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48 537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2 331 тысяч тенге – на проведение работ по подготовке к зимнему периоду,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210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2 016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12 242 тысяч тенге - на текущие и капитальные затраты аппарата акима сельского округа, в том числе: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649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649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2 134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1 297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2 581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1 005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1 980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1 947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31 143 тысяч тенге – на текущие и капитальные затраты организации культуры, в том числе: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24 164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1 599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2 900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2 480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–на организацию приватизация, управления коммунальным имуществом, в том числе: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100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500 тысяч тенге.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декабря2022 года № 193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