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9b69" w14:textId="70c9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27 декабря 2022 года № 189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13 декабря 2023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Махамбетского районного маслихата от 27 декабря 2022 года № 189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18 179 959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3 881 103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36 610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14 258 690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18 882 619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4 544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- 707 204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-707 204 тысяча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16 156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702 660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Учесть, что в районном бюджете на 2023 год предусмотрены целевые трансферты из областного бюджета в сумме – 12 630 926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5 114 882 тысяч тенге - на проведение работ по инженерной защите населения, объектов и территорий от природных стихийных бедствий;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3 128 479 тысяч тенге - на развитие и (или) обустройство инженерно-коммуникационной инфраструктуры;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250 960 тысяч тенге - на развитие системы водоснабжения и водоотведения в сельских населенных пунктов;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193 642 тысяч тенге – на развитие объектов 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1 760 000 тысяч тенге – на развитие транспортной инфраструктуры;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36 390 тысяч тенге - на выплату государственной адресной социальной помощи;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129 500 тысяч тенге – на приобретение сортировочного комплекса и ангара для установки на полигон твердых бытовых отходов;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25 700 тысяч тенге – на благоустройства и озеленение населенных пунктов;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38 209 тысяч тенге – на текущие затраты организаций социальной защиты;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32 107 тысяч тенге – на текущие затраты организаций культуры и материально-техническое оснащение;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612 000 тысяч тенге – на приобретение жилья отдельным категориям граждан;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проведение агитационной работы по экологическому просвещению населения в населенных пунктах;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902 557 тысяч тенге - на капитальный ремонт автомобильных дорог;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расходы на участие в семинаре повышения квалификации депутатов вновь избранного районного маслихата;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400 000 тысяч тенге – на уличное освещение населенных пунктов.".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районном бюджете на 2023 год целевые трансферты в бюджеты сельских округов в сумме – 113 715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42 707 тысяч тенге – на организацию водоснабжения населенных пунктов;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8 850 тысяч тенге – на благоустройства населенных пунктов;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20 307 тысяч тенге – на обеспечение санитарии населенных пунктов;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12 522 тысяч тенге – на текущие и капитальные затраты аппарата акима сельского округа;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23 241 тысяч тенге – на текущие и капитальные затраты организаций культуры;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4 200 тысяч тенге – на капитальный и средний ремонт автомобильных дорог населенных пунктов;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тысяч тенге – на организацию приватизация, управления коммунальным имуществом;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1 705 тысяч тенге – на проведение работ по подготовке к зимнему периоду.".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на 2023 год в размере – 32 321 тысяч тенге.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189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внутренней политики, культуры, развития языков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сумм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 в истекшем финансовом году, разрешенных доиспользованных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