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5b25" w14:textId="15e5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экономики и бюджетного планирования Туркестанской области"</w:t>
      </w:r>
    </w:p>
    <w:p>
      <w:pPr>
        <w:spacing w:after="0"/>
        <w:ind w:left="0"/>
        <w:jc w:val="both"/>
      </w:pPr>
      <w:r>
        <w:rPr>
          <w:rFonts w:ascii="Times New Roman"/>
          <w:b w:val="false"/>
          <w:i w:val="false"/>
          <w:color w:val="000000"/>
          <w:sz w:val="28"/>
        </w:rPr>
        <w:t>Постановление акимата Туркестанской области от 30 января 2023 года № 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Положение о государственном учреждении "Управление экономики и бюджетного планирования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стратегии и экономического развития Туркестанской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w:t>
      </w:r>
    </w:p>
    <w:p>
      <w:pPr>
        <w:spacing w:after="0"/>
        <w:ind w:left="0"/>
        <w:jc w:val="both"/>
      </w:pPr>
      <w:r>
        <w:rPr>
          <w:rFonts w:ascii="Times New Roman"/>
          <w:b w:val="false"/>
          <w:i w:val="false"/>
          <w:color w:val="000000"/>
          <w:sz w:val="28"/>
        </w:rPr>
        <w:t>
      2)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Туркестанской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Туркестанской области Кушерова Н.О.</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Жетпісбай А.Ш.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Алимкулов Е.А.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Кенжеханулы 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Тәжібаев Б.Д.</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Кайыпбек 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Тасыбаев А.Б.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акимата</w:t>
            </w:r>
            <w:r>
              <w:br/>
            </w:r>
            <w:r>
              <w:rPr>
                <w:rFonts w:ascii="Times New Roman"/>
                <w:b w:val="false"/>
                <w:i w:val="false"/>
                <w:color w:val="000000"/>
                <w:sz w:val="20"/>
              </w:rPr>
              <w:t>Туркестанской области</w:t>
            </w:r>
            <w:r>
              <w:br/>
            </w:r>
            <w:r>
              <w:rPr>
                <w:rFonts w:ascii="Times New Roman"/>
                <w:b w:val="false"/>
                <w:i w:val="false"/>
                <w:color w:val="000000"/>
                <w:sz w:val="20"/>
              </w:rPr>
              <w:t xml:space="preserve">от 30 января 2023 года </w:t>
            </w:r>
            <w:r>
              <w:br/>
            </w:r>
            <w:r>
              <w:rPr>
                <w:rFonts w:ascii="Times New Roman"/>
                <w:b w:val="false"/>
                <w:i w:val="false"/>
                <w:color w:val="000000"/>
                <w:sz w:val="20"/>
              </w:rPr>
              <w:t>№ 14</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"Управление экономики и бюджетного планирования Туркестанской области"</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"Управление экономики и бюджетного планирования Туркестанской области" (далее – Упраление) является государственным органом Республики Казахстан, осуществляющим руководство в сфере стратегического, экономического и бюджетного планирования в соответствии с законодательством Республики Казахстан на территории Туркестанской области.</w:t>
      </w:r>
    </w:p>
    <w:bookmarkEnd w:id="7"/>
    <w:bookmarkStart w:name="z10" w:id="8"/>
    <w:p>
      <w:pPr>
        <w:spacing w:after="0"/>
        <w:ind w:left="0"/>
        <w:jc w:val="both"/>
      </w:pPr>
      <w:r>
        <w:rPr>
          <w:rFonts w:ascii="Times New Roman"/>
          <w:b w:val="false"/>
          <w:i w:val="false"/>
          <w:color w:val="000000"/>
          <w:sz w:val="28"/>
        </w:rPr>
        <w:t>
      2. Управление не имеет ведомства.</w:t>
      </w:r>
    </w:p>
    <w:bookmarkEnd w:id="8"/>
    <w:bookmarkStart w:name="z11" w:id="9"/>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Управление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Управления утверждаются в соответствии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Республика Казахстан, Туркестанская область, город Туркестан, микрорайон Жаңа қала, улица 32, здание 20, почтовый индекс 161200.</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Управления.</w:t>
      </w:r>
    </w:p>
    <w:bookmarkEnd w:id="16"/>
    <w:bookmarkStart w:name="z19" w:id="17"/>
    <w:p>
      <w:pPr>
        <w:spacing w:after="0"/>
        <w:ind w:left="0"/>
        <w:jc w:val="both"/>
      </w:pPr>
      <w:r>
        <w:rPr>
          <w:rFonts w:ascii="Times New Roman"/>
          <w:b w:val="false"/>
          <w:i w:val="false"/>
          <w:color w:val="000000"/>
          <w:sz w:val="28"/>
        </w:rPr>
        <w:t>
      11. Учредителем Управления является акимат Туркестанской области.</w:t>
      </w:r>
    </w:p>
    <w:bookmarkEnd w:id="17"/>
    <w:bookmarkStart w:name="z20" w:id="18"/>
    <w:p>
      <w:pPr>
        <w:spacing w:after="0"/>
        <w:ind w:left="0"/>
        <w:jc w:val="both"/>
      </w:pPr>
      <w:r>
        <w:rPr>
          <w:rFonts w:ascii="Times New Roman"/>
          <w:b w:val="false"/>
          <w:i w:val="false"/>
          <w:color w:val="000000"/>
          <w:sz w:val="28"/>
        </w:rPr>
        <w:t>
      12. Финансирование деятельности Управления осуществляется из местного бюджета.</w:t>
      </w:r>
    </w:p>
    <w:bookmarkEnd w:id="18"/>
    <w:bookmarkStart w:name="z21" w:id="19"/>
    <w:p>
      <w:pPr>
        <w:spacing w:after="0"/>
        <w:ind w:left="0"/>
        <w:jc w:val="both"/>
      </w:pPr>
      <w:r>
        <w:rPr>
          <w:rFonts w:ascii="Times New Roman"/>
          <w:b w:val="false"/>
          <w:i w:val="false"/>
          <w:color w:val="000000"/>
          <w:sz w:val="28"/>
        </w:rPr>
        <w:t>
      13.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Управление.</w:t>
      </w:r>
    </w:p>
    <w:bookmarkEnd w:id="1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доход государственного бюджета, если иное не установлено законодательством Республики Казахстан.</w:t>
      </w:r>
    </w:p>
    <w:bookmarkStart w:name="z22" w:id="20"/>
    <w:p>
      <w:pPr>
        <w:spacing w:after="0"/>
        <w:ind w:left="0"/>
        <w:jc w:val="left"/>
      </w:pPr>
      <w:r>
        <w:rPr>
          <w:rFonts w:ascii="Times New Roman"/>
          <w:b/>
          <w:i w:val="false"/>
          <w:color w:val="000000"/>
        </w:rPr>
        <w:t xml:space="preserve"> 2. Задачи и полномочия государственного органа</w:t>
      </w:r>
    </w:p>
    <w:bookmarkEnd w:id="20"/>
    <w:bookmarkStart w:name="z23" w:id="21"/>
    <w:p>
      <w:pPr>
        <w:spacing w:after="0"/>
        <w:ind w:left="0"/>
        <w:jc w:val="both"/>
      </w:pPr>
      <w:r>
        <w:rPr>
          <w:rFonts w:ascii="Times New Roman"/>
          <w:b w:val="false"/>
          <w:i w:val="false"/>
          <w:color w:val="000000"/>
          <w:sz w:val="28"/>
        </w:rPr>
        <w:t>
      14. Задачи:</w:t>
      </w:r>
    </w:p>
    <w:bookmarkEnd w:id="21"/>
    <w:p>
      <w:pPr>
        <w:spacing w:after="0"/>
        <w:ind w:left="0"/>
        <w:jc w:val="both"/>
      </w:pPr>
      <w:r>
        <w:rPr>
          <w:rFonts w:ascii="Times New Roman"/>
          <w:b w:val="false"/>
          <w:i w:val="false"/>
          <w:color w:val="000000"/>
          <w:sz w:val="28"/>
        </w:rPr>
        <w:t>
      1) формирование стратегических целей и приоритетов, основных направлений социально-экономического развития области;</w:t>
      </w:r>
    </w:p>
    <w:p>
      <w:pPr>
        <w:spacing w:after="0"/>
        <w:ind w:left="0"/>
        <w:jc w:val="both"/>
      </w:pPr>
      <w:r>
        <w:rPr>
          <w:rFonts w:ascii="Times New Roman"/>
          <w:b w:val="false"/>
          <w:i w:val="false"/>
          <w:color w:val="000000"/>
          <w:sz w:val="28"/>
        </w:rPr>
        <w:t>
      2) реализация бюджетной политики на основе приоритетов социально-экономического развития области;</w:t>
      </w:r>
    </w:p>
    <w:p>
      <w:pPr>
        <w:spacing w:after="0"/>
        <w:ind w:left="0"/>
        <w:jc w:val="both"/>
      </w:pPr>
      <w:r>
        <w:rPr>
          <w:rFonts w:ascii="Times New Roman"/>
          <w:b w:val="false"/>
          <w:i w:val="false"/>
          <w:color w:val="000000"/>
          <w:sz w:val="28"/>
        </w:rPr>
        <w:t>
      3) реализация государственной политики в области регионального развития.</w:t>
      </w:r>
    </w:p>
    <w:bookmarkStart w:name="z24" w:id="22"/>
    <w:p>
      <w:pPr>
        <w:spacing w:after="0"/>
        <w:ind w:left="0"/>
        <w:jc w:val="both"/>
      </w:pPr>
      <w:r>
        <w:rPr>
          <w:rFonts w:ascii="Times New Roman"/>
          <w:b w:val="false"/>
          <w:i w:val="false"/>
          <w:color w:val="000000"/>
          <w:sz w:val="28"/>
        </w:rPr>
        <w:t>
      15. Полномочия:</w:t>
      </w:r>
    </w:p>
    <w:bookmarkEnd w:id="22"/>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юридических лиц с участием государства необходимую информацию и материалы;</w:t>
      </w:r>
    </w:p>
    <w:p>
      <w:pPr>
        <w:spacing w:after="0"/>
        <w:ind w:left="0"/>
        <w:jc w:val="both"/>
      </w:pPr>
      <w:r>
        <w:rPr>
          <w:rFonts w:ascii="Times New Roman"/>
          <w:b w:val="false"/>
          <w:i w:val="false"/>
          <w:color w:val="000000"/>
          <w:sz w:val="28"/>
        </w:rPr>
        <w:t>
      привлекать к работе для осуществления консалтинговых услуг юридических и физических лиц;</w:t>
      </w:r>
    </w:p>
    <w:p>
      <w:pPr>
        <w:spacing w:after="0"/>
        <w:ind w:left="0"/>
        <w:jc w:val="both"/>
      </w:pPr>
      <w:r>
        <w:rPr>
          <w:rFonts w:ascii="Times New Roman"/>
          <w:b w:val="false"/>
          <w:i w:val="false"/>
          <w:color w:val="000000"/>
          <w:sz w:val="28"/>
        </w:rPr>
        <w:t>
      внесение предложений в соответствующие государственные органы по совершенствованию деятельности управления, решению вопросов, касающихся социально-экономического развития области;</w:t>
      </w:r>
    </w:p>
    <w:p>
      <w:pPr>
        <w:spacing w:after="0"/>
        <w:ind w:left="0"/>
        <w:jc w:val="both"/>
      </w:pPr>
      <w:r>
        <w:rPr>
          <w:rFonts w:ascii="Times New Roman"/>
          <w:b w:val="false"/>
          <w:i w:val="false"/>
          <w:color w:val="000000"/>
          <w:sz w:val="28"/>
        </w:rPr>
        <w:t>
      составление исков в суд в интересах Управления, участие в судебных заседаниях.</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вносить в вышестоящие органы предложения по основным направлениям развития области;</w:t>
      </w:r>
    </w:p>
    <w:p>
      <w:pPr>
        <w:spacing w:after="0"/>
        <w:ind w:left="0"/>
        <w:jc w:val="both"/>
      </w:pPr>
      <w:r>
        <w:rPr>
          <w:rFonts w:ascii="Times New Roman"/>
          <w:b w:val="false"/>
          <w:i w:val="false"/>
          <w:color w:val="000000"/>
          <w:sz w:val="28"/>
        </w:rPr>
        <w:t>
      подготовка информационно-аналитических материалов в пределах своей компетенции и представление их в центральные государственные органы и акиму области;</w:t>
      </w:r>
    </w:p>
    <w:p>
      <w:pPr>
        <w:spacing w:after="0"/>
        <w:ind w:left="0"/>
        <w:jc w:val="both"/>
      </w:pPr>
      <w:r>
        <w:rPr>
          <w:rFonts w:ascii="Times New Roman"/>
          <w:b w:val="false"/>
          <w:i w:val="false"/>
          <w:color w:val="000000"/>
          <w:sz w:val="28"/>
        </w:rPr>
        <w:t>
      обеспечение выполнения в полном объеме задач и функций, поставленных перед Управлением;</w:t>
      </w:r>
    </w:p>
    <w:p>
      <w:pPr>
        <w:spacing w:after="0"/>
        <w:ind w:left="0"/>
        <w:jc w:val="both"/>
      </w:pPr>
      <w:r>
        <w:rPr>
          <w:rFonts w:ascii="Times New Roman"/>
          <w:b w:val="false"/>
          <w:i w:val="false"/>
          <w:color w:val="000000"/>
          <w:sz w:val="28"/>
        </w:rPr>
        <w:t>
      в пределах своей компетенции отвечает на обращений физических и юридических лиц в рамках закона.</w:t>
      </w:r>
    </w:p>
    <w:bookmarkStart w:name="z25" w:id="23"/>
    <w:p>
      <w:pPr>
        <w:spacing w:after="0"/>
        <w:ind w:left="0"/>
        <w:jc w:val="both"/>
      </w:pPr>
      <w:r>
        <w:rPr>
          <w:rFonts w:ascii="Times New Roman"/>
          <w:b w:val="false"/>
          <w:i w:val="false"/>
          <w:color w:val="000000"/>
          <w:sz w:val="28"/>
        </w:rPr>
        <w:t>
      16. Функции:</w:t>
      </w:r>
    </w:p>
    <w:bookmarkEnd w:id="23"/>
    <w:p>
      <w:pPr>
        <w:spacing w:after="0"/>
        <w:ind w:left="0"/>
        <w:jc w:val="both"/>
      </w:pPr>
      <w:r>
        <w:rPr>
          <w:rFonts w:ascii="Times New Roman"/>
          <w:b w:val="false"/>
          <w:i w:val="false"/>
          <w:color w:val="000000"/>
          <w:sz w:val="28"/>
        </w:rPr>
        <w:t>
      1) разработка, корректировка, мониторинг и подготовка отчета реализации Плана развития области и плана мероприятий по ее реализации;</w:t>
      </w:r>
    </w:p>
    <w:p>
      <w:pPr>
        <w:spacing w:after="0"/>
        <w:ind w:left="0"/>
        <w:jc w:val="both"/>
      </w:pPr>
      <w:r>
        <w:rPr>
          <w:rFonts w:ascii="Times New Roman"/>
          <w:b w:val="false"/>
          <w:i w:val="false"/>
          <w:color w:val="000000"/>
          <w:sz w:val="28"/>
        </w:rPr>
        <w:t>
      2) содействие уполномоченным органом в проведении оценки эффективности местных исполнительных органов по блоку "Достижение целый";</w:t>
      </w:r>
    </w:p>
    <w:p>
      <w:pPr>
        <w:spacing w:after="0"/>
        <w:ind w:left="0"/>
        <w:jc w:val="both"/>
      </w:pPr>
      <w:r>
        <w:rPr>
          <w:rFonts w:ascii="Times New Roman"/>
          <w:b w:val="false"/>
          <w:i w:val="false"/>
          <w:color w:val="000000"/>
          <w:sz w:val="28"/>
        </w:rPr>
        <w:t>
      3) разработка прогноза социально-экономического развития области на пятилетний период;</w:t>
      </w:r>
    </w:p>
    <w:p>
      <w:pPr>
        <w:spacing w:after="0"/>
        <w:ind w:left="0"/>
        <w:jc w:val="both"/>
      </w:pPr>
      <w:r>
        <w:rPr>
          <w:rFonts w:ascii="Times New Roman"/>
          <w:b w:val="false"/>
          <w:i w:val="false"/>
          <w:color w:val="000000"/>
          <w:sz w:val="28"/>
        </w:rPr>
        <w:t>
      4) проведение мониторинга социально-экономического развития области, ее регионов;</w:t>
      </w:r>
    </w:p>
    <w:p>
      <w:pPr>
        <w:spacing w:after="0"/>
        <w:ind w:left="0"/>
        <w:jc w:val="both"/>
      </w:pPr>
      <w:r>
        <w:rPr>
          <w:rFonts w:ascii="Times New Roman"/>
          <w:b w:val="false"/>
          <w:i w:val="false"/>
          <w:color w:val="000000"/>
          <w:sz w:val="28"/>
        </w:rPr>
        <w:t>
      5) осуществление мониторинга по реализации Национального проекта "Сильные регионы – драйвер развития страны";</w:t>
      </w:r>
    </w:p>
    <w:p>
      <w:pPr>
        <w:spacing w:after="0"/>
        <w:ind w:left="0"/>
        <w:jc w:val="both"/>
      </w:pPr>
      <w:r>
        <w:rPr>
          <w:rFonts w:ascii="Times New Roman"/>
          <w:b w:val="false"/>
          <w:i w:val="false"/>
          <w:color w:val="000000"/>
          <w:sz w:val="28"/>
        </w:rPr>
        <w:t>
      6) осуществление мониторинга и анализа социально-экономического развития сельских населенных пунктов а также моно и малых городов;</w:t>
      </w:r>
    </w:p>
    <w:p>
      <w:pPr>
        <w:spacing w:after="0"/>
        <w:ind w:left="0"/>
        <w:jc w:val="both"/>
      </w:pPr>
      <w:r>
        <w:rPr>
          <w:rFonts w:ascii="Times New Roman"/>
          <w:b w:val="false"/>
          <w:i w:val="false"/>
          <w:color w:val="000000"/>
          <w:sz w:val="28"/>
        </w:rPr>
        <w:t>
      7) осуществление мониторинга по реализации Комплексного плана "Повышения доходов населения до 2025 года";</w:t>
      </w:r>
    </w:p>
    <w:p>
      <w:pPr>
        <w:spacing w:after="0"/>
        <w:ind w:left="0"/>
        <w:jc w:val="both"/>
      </w:pPr>
      <w:r>
        <w:rPr>
          <w:rFonts w:ascii="Times New Roman"/>
          <w:b w:val="false"/>
          <w:i w:val="false"/>
          <w:color w:val="000000"/>
          <w:sz w:val="28"/>
        </w:rPr>
        <w:t>
      8) прогнозирование поступлений в областной бюджет с учетом прогноза объемов поступлений в местный бюджет на основе бюджетных параметров на трехлетний период;</w:t>
      </w:r>
    </w:p>
    <w:p>
      <w:pPr>
        <w:spacing w:after="0"/>
        <w:ind w:left="0"/>
        <w:jc w:val="both"/>
      </w:pPr>
      <w:r>
        <w:rPr>
          <w:rFonts w:ascii="Times New Roman"/>
          <w:b w:val="false"/>
          <w:i w:val="false"/>
          <w:color w:val="000000"/>
          <w:sz w:val="28"/>
        </w:rPr>
        <w:t>
      9) определение и доведение лимита расходов администраторов бюджетных программ на плановый финансовый период на основе плана развития области;</w:t>
      </w:r>
    </w:p>
    <w:p>
      <w:pPr>
        <w:spacing w:after="0"/>
        <w:ind w:left="0"/>
        <w:jc w:val="both"/>
      </w:pPr>
      <w:r>
        <w:rPr>
          <w:rFonts w:ascii="Times New Roman"/>
          <w:b w:val="false"/>
          <w:i w:val="false"/>
          <w:color w:val="000000"/>
          <w:sz w:val="28"/>
        </w:rPr>
        <w:t>
      10) разработка проекта областного бюджета на плановый финансовый период, уточнение, корректировка областного бюджета на текущий финансовый период, подготовка проекта решения областного маслихата, подготовка постановления акимата области по его реализац определение прогнозных объемов трансфертов общего характера между областным и районным (городским) бюджетами на трехлетний период, разработка проекта решения областного маслихата;</w:t>
      </w:r>
    </w:p>
    <w:p>
      <w:pPr>
        <w:spacing w:after="0"/>
        <w:ind w:left="0"/>
        <w:jc w:val="both"/>
      </w:pPr>
      <w:r>
        <w:rPr>
          <w:rFonts w:ascii="Times New Roman"/>
          <w:b w:val="false"/>
          <w:i w:val="false"/>
          <w:color w:val="000000"/>
          <w:sz w:val="28"/>
        </w:rPr>
        <w:t>
      11) определение прогнозных объемов трансфертов общего характера между областным и районным (городским) бюджетами на трехлетний период, разработка проекта решения соответствующего областного маслихата;</w:t>
      </w:r>
    </w:p>
    <w:p>
      <w:pPr>
        <w:spacing w:after="0"/>
        <w:ind w:left="0"/>
        <w:jc w:val="both"/>
      </w:pPr>
      <w:r>
        <w:rPr>
          <w:rFonts w:ascii="Times New Roman"/>
          <w:b w:val="false"/>
          <w:i w:val="false"/>
          <w:color w:val="000000"/>
          <w:sz w:val="28"/>
        </w:rPr>
        <w:t>
      12) внесение соответствующих материалов на рассмотрение областной бюджетной комиссии в качестве рабочего органа по планированию областного бюджета, а также другие вопросы, предусмотренные законодательством;</w:t>
      </w:r>
    </w:p>
    <w:p>
      <w:pPr>
        <w:spacing w:after="0"/>
        <w:ind w:left="0"/>
        <w:jc w:val="both"/>
      </w:pPr>
      <w:r>
        <w:rPr>
          <w:rFonts w:ascii="Times New Roman"/>
          <w:b w:val="false"/>
          <w:i w:val="false"/>
          <w:color w:val="000000"/>
          <w:sz w:val="28"/>
        </w:rPr>
        <w:t>
      13) подготовка заключений по формированию, уточнению и корректировке областного бюджета с рассмотрением бюджетных заявок и проектов бюджетных программ, представленных администраторами бюджетных программ, на соответствие бюджетному законодательству;</w:t>
      </w:r>
    </w:p>
    <w:p>
      <w:pPr>
        <w:spacing w:after="0"/>
        <w:ind w:left="0"/>
        <w:jc w:val="both"/>
      </w:pPr>
      <w:r>
        <w:rPr>
          <w:rFonts w:ascii="Times New Roman"/>
          <w:b w:val="false"/>
          <w:i w:val="false"/>
          <w:color w:val="000000"/>
          <w:sz w:val="28"/>
        </w:rPr>
        <w:t>
      14) рассмотрение и согласование бюджетных программ администраторов программ в соответствии с внесенными изменениями и дополнениями в областной бюджет;</w:t>
      </w:r>
    </w:p>
    <w:p>
      <w:pPr>
        <w:spacing w:after="0"/>
        <w:ind w:left="0"/>
        <w:jc w:val="both"/>
      </w:pPr>
      <w:r>
        <w:rPr>
          <w:rFonts w:ascii="Times New Roman"/>
          <w:b w:val="false"/>
          <w:i w:val="false"/>
          <w:color w:val="000000"/>
          <w:sz w:val="28"/>
        </w:rPr>
        <w:t>
      15) проведение анализа основных параметров районных (городских) бюджетов, внесение соответствующих предложений по результатам;</w:t>
      </w:r>
    </w:p>
    <w:p>
      <w:pPr>
        <w:spacing w:after="0"/>
        <w:ind w:left="0"/>
        <w:jc w:val="both"/>
      </w:pPr>
      <w:r>
        <w:rPr>
          <w:rFonts w:ascii="Times New Roman"/>
          <w:b w:val="false"/>
          <w:i w:val="false"/>
          <w:color w:val="000000"/>
          <w:sz w:val="28"/>
        </w:rPr>
        <w:t>
      16) подготовка экономического заключения бюджетных инвестиционных проектов и технико-экономических обосновании, планируемые к финансированию за счет средств местного бюджета, а также за счет целевых трансфертов из республиканского бюджета, планирумых к реализации проектов посредством участия государства в уставном капитале юридицеских лиц, инвестиционные предложения и бизнес планы (на основании экономической экспертизы) проектов государственно-частного партнерства;</w:t>
      </w:r>
    </w:p>
    <w:p>
      <w:pPr>
        <w:spacing w:after="0"/>
        <w:ind w:left="0"/>
        <w:jc w:val="both"/>
      </w:pPr>
      <w:r>
        <w:rPr>
          <w:rFonts w:ascii="Times New Roman"/>
          <w:b w:val="false"/>
          <w:i w:val="false"/>
          <w:color w:val="000000"/>
          <w:sz w:val="28"/>
        </w:rPr>
        <w:t>
      17) внесение предложение в акимат области по определению юридического лица,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p>
      <w:pPr>
        <w:spacing w:after="0"/>
        <w:ind w:left="0"/>
        <w:jc w:val="both"/>
      </w:pPr>
      <w:r>
        <w:rPr>
          <w:rFonts w:ascii="Times New Roman"/>
          <w:b w:val="false"/>
          <w:i w:val="false"/>
          <w:color w:val="000000"/>
          <w:sz w:val="28"/>
        </w:rPr>
        <w:t xml:space="preserve">
      18) проведение согласования конкурсной документации местных проектов государственно-частного партнерства; </w:t>
      </w:r>
    </w:p>
    <w:p>
      <w:pPr>
        <w:spacing w:after="0"/>
        <w:ind w:left="0"/>
        <w:jc w:val="both"/>
      </w:pPr>
      <w:r>
        <w:rPr>
          <w:rFonts w:ascii="Times New Roman"/>
          <w:b w:val="false"/>
          <w:i w:val="false"/>
          <w:color w:val="000000"/>
          <w:sz w:val="28"/>
        </w:rPr>
        <w:t>
      19) формирования перечня местных проектов государственно-частного партнерства, планируемых к реализации, разработка проекта решения областного маслихата об утверждении;</w:t>
      </w:r>
    </w:p>
    <w:p>
      <w:pPr>
        <w:spacing w:after="0"/>
        <w:ind w:left="0"/>
        <w:jc w:val="both"/>
      </w:pPr>
      <w:r>
        <w:rPr>
          <w:rFonts w:ascii="Times New Roman"/>
          <w:b w:val="false"/>
          <w:i w:val="false"/>
          <w:color w:val="000000"/>
          <w:sz w:val="28"/>
        </w:rPr>
        <w:t>
      20) проведение мониторинга и оценки реализации инвестиционных проектов, финансируемых за счет средств местного бюджета, реализации местных бюджетных инвестиций посредством участия государства в уставном капитале юридических лиц;</w:t>
      </w:r>
    </w:p>
    <w:p>
      <w:pPr>
        <w:spacing w:after="0"/>
        <w:ind w:left="0"/>
        <w:jc w:val="both"/>
      </w:pPr>
      <w:r>
        <w:rPr>
          <w:rFonts w:ascii="Times New Roman"/>
          <w:b w:val="false"/>
          <w:i w:val="false"/>
          <w:color w:val="000000"/>
          <w:sz w:val="28"/>
        </w:rPr>
        <w:t>
      21) определение потребности в предоставлении мер социальной поддержки специалистов в области здравоохранение, социального обеспечение, культуры, спорта, агропромышленного комплекса, государственным служащим аппаротов акимов сел, поселков, сельских округов, прибывшим для работы и проживания в сельские населенные пункты, проведение мониторинга реализации;</w:t>
      </w:r>
    </w:p>
    <w:p>
      <w:pPr>
        <w:spacing w:after="0"/>
        <w:ind w:left="0"/>
        <w:jc w:val="both"/>
      </w:pPr>
      <w:r>
        <w:rPr>
          <w:rFonts w:ascii="Times New Roman"/>
          <w:b w:val="false"/>
          <w:i w:val="false"/>
          <w:color w:val="000000"/>
          <w:sz w:val="28"/>
        </w:rPr>
        <w:t xml:space="preserve">
      22) осуществление функций, предусмотренных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(Налоговым </w:t>
      </w:r>
      <w:r>
        <w:rPr>
          <w:rFonts w:ascii="Times New Roman"/>
          <w:b w:val="false"/>
          <w:i w:val="false"/>
          <w:color w:val="000000"/>
          <w:sz w:val="28"/>
        </w:rPr>
        <w:t>Кодексом</w:t>
      </w:r>
      <w:r>
        <w:rPr>
          <w:rFonts w:ascii="Times New Roman"/>
          <w:b w:val="false"/>
          <w:i w:val="false"/>
          <w:color w:val="000000"/>
          <w:sz w:val="28"/>
        </w:rPr>
        <w:t>) (нормативными правовыми актами).</w:t>
      </w:r>
    </w:p>
    <w:bookmarkStart w:name="z26" w:id="24"/>
    <w:p>
      <w:pPr>
        <w:spacing w:after="0"/>
        <w:ind w:left="0"/>
        <w:jc w:val="left"/>
      </w:pPr>
      <w:r>
        <w:rPr>
          <w:rFonts w:ascii="Times New Roman"/>
          <w:b/>
          <w:i w:val="false"/>
          <w:color w:val="000000"/>
        </w:rPr>
        <w:t xml:space="preserve"> 3. Статус, полномочия первого руководителя государственного органа</w:t>
      </w:r>
    </w:p>
    <w:bookmarkEnd w:id="24"/>
    <w:bookmarkStart w:name="z27" w:id="25"/>
    <w:p>
      <w:pPr>
        <w:spacing w:after="0"/>
        <w:ind w:left="0"/>
        <w:jc w:val="both"/>
      </w:pPr>
      <w:r>
        <w:rPr>
          <w:rFonts w:ascii="Times New Roman"/>
          <w:b w:val="false"/>
          <w:i w:val="false"/>
          <w:color w:val="000000"/>
          <w:sz w:val="28"/>
        </w:rPr>
        <w:t>
      17. Руководство Управления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25"/>
    <w:bookmarkStart w:name="z28" w:id="26"/>
    <w:p>
      <w:pPr>
        <w:spacing w:after="0"/>
        <w:ind w:left="0"/>
        <w:jc w:val="both"/>
      </w:pPr>
      <w:r>
        <w:rPr>
          <w:rFonts w:ascii="Times New Roman"/>
          <w:b w:val="false"/>
          <w:i w:val="false"/>
          <w:color w:val="000000"/>
          <w:sz w:val="28"/>
        </w:rPr>
        <w:t>
      18. Руководитель Управления назначается на должность и освобождается от должности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19. Руководитель Управления имеет заместителей, которые назначаются на должности и освобождаются от должности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20. Полномочия руководителя Управления:</w:t>
      </w:r>
    </w:p>
    <w:bookmarkEnd w:id="28"/>
    <w:p>
      <w:pPr>
        <w:spacing w:after="0"/>
        <w:ind w:left="0"/>
        <w:jc w:val="both"/>
      </w:pPr>
      <w:r>
        <w:rPr>
          <w:rFonts w:ascii="Times New Roman"/>
          <w:b w:val="false"/>
          <w:i w:val="false"/>
          <w:color w:val="000000"/>
          <w:sz w:val="28"/>
        </w:rPr>
        <w:t>
      1) без доверенности действует от имени Управления и представляет интересы Управления во всех организациях;</w:t>
      </w:r>
    </w:p>
    <w:p>
      <w:pPr>
        <w:spacing w:after="0"/>
        <w:ind w:left="0"/>
        <w:jc w:val="both"/>
      </w:pPr>
      <w:r>
        <w:rPr>
          <w:rFonts w:ascii="Times New Roman"/>
          <w:b w:val="false"/>
          <w:i w:val="false"/>
          <w:color w:val="000000"/>
          <w:sz w:val="28"/>
        </w:rPr>
        <w:t>
      2) в случаях и в пределах, установленных в законодательном порядке, распоряжается имуществом Управления;</w:t>
      </w:r>
    </w:p>
    <w:p>
      <w:pPr>
        <w:spacing w:after="0"/>
        <w:ind w:left="0"/>
        <w:jc w:val="both"/>
      </w:pPr>
      <w:r>
        <w:rPr>
          <w:rFonts w:ascii="Times New Roman"/>
          <w:b w:val="false"/>
          <w:i w:val="false"/>
          <w:color w:val="000000"/>
          <w:sz w:val="28"/>
        </w:rPr>
        <w:t>
      3) заключает договора, выдает доверенности, утверждает порядок и планы работ Управления;</w:t>
      </w:r>
    </w:p>
    <w:p>
      <w:pPr>
        <w:spacing w:after="0"/>
        <w:ind w:left="0"/>
        <w:jc w:val="both"/>
      </w:pPr>
      <w:r>
        <w:rPr>
          <w:rFonts w:ascii="Times New Roman"/>
          <w:b w:val="false"/>
          <w:i w:val="false"/>
          <w:color w:val="000000"/>
          <w:sz w:val="28"/>
        </w:rPr>
        <w:t>
      4) подписывает меморандумы в установленном законом порядке;</w:t>
      </w:r>
    </w:p>
    <w:p>
      <w:pPr>
        <w:spacing w:after="0"/>
        <w:ind w:left="0"/>
        <w:jc w:val="both"/>
      </w:pPr>
      <w:r>
        <w:rPr>
          <w:rFonts w:ascii="Times New Roman"/>
          <w:b w:val="false"/>
          <w:i w:val="false"/>
          <w:color w:val="000000"/>
          <w:sz w:val="28"/>
        </w:rPr>
        <w:t>
      5) открывает банковские счета, издает приказы и дает указания, обязательные для всех служащих Управления;</w:t>
      </w:r>
    </w:p>
    <w:p>
      <w:pPr>
        <w:spacing w:after="0"/>
        <w:ind w:left="0"/>
        <w:jc w:val="both"/>
      </w:pPr>
      <w:r>
        <w:rPr>
          <w:rFonts w:ascii="Times New Roman"/>
          <w:b w:val="false"/>
          <w:i w:val="false"/>
          <w:color w:val="000000"/>
          <w:sz w:val="28"/>
        </w:rPr>
        <w:t>
      6) принимает и увольняет сотрудников, принимает меры поощрения и налагает меры дисциплинарного взыскания на сотрудников Управления в соответствии с законодательством, определяет обязанности сотрудников Управления;</w:t>
      </w:r>
    </w:p>
    <w:p>
      <w:pPr>
        <w:spacing w:after="0"/>
        <w:ind w:left="0"/>
        <w:jc w:val="both"/>
      </w:pPr>
      <w:r>
        <w:rPr>
          <w:rFonts w:ascii="Times New Roman"/>
          <w:b w:val="false"/>
          <w:i w:val="false"/>
          <w:color w:val="000000"/>
          <w:sz w:val="28"/>
        </w:rPr>
        <w:t xml:space="preserve">
      7) осуществляет функции, возложенные на него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w:t>
      </w:r>
      <w:r>
        <w:rPr>
          <w:rFonts w:ascii="Times New Roman"/>
          <w:b w:val="false"/>
          <w:i w:val="false"/>
          <w:color w:val="000000"/>
          <w:sz w:val="28"/>
        </w:rPr>
        <w:t>кодекс</w:t>
      </w:r>
      <w:r>
        <w:rPr>
          <w:rFonts w:ascii="Times New Roman"/>
          <w:b w:val="false"/>
          <w:i w:val="false"/>
          <w:color w:val="000000"/>
          <w:sz w:val="28"/>
        </w:rPr>
        <w:t xml:space="preserve">),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(нормативными правовыми актами), настоящим </w:t>
      </w:r>
      <w:r>
        <w:rPr>
          <w:rFonts w:ascii="Times New Roman"/>
          <w:b w:val="false"/>
          <w:i w:val="false"/>
          <w:color w:val="000000"/>
          <w:sz w:val="28"/>
        </w:rPr>
        <w:t>положением</w:t>
      </w:r>
      <w:r>
        <w:rPr>
          <w:rFonts w:ascii="Times New Roman"/>
          <w:b w:val="false"/>
          <w:i w:val="false"/>
          <w:color w:val="000000"/>
          <w:sz w:val="28"/>
        </w:rPr>
        <w:t xml:space="preserve"> и акиматом области.</w:t>
      </w:r>
    </w:p>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w:t>
      </w:r>
    </w:p>
    <w:bookmarkStart w:name="z31" w:id="29"/>
    <w:p>
      <w:pPr>
        <w:spacing w:after="0"/>
        <w:ind w:left="0"/>
        <w:jc w:val="both"/>
      </w:pPr>
      <w:r>
        <w:rPr>
          <w:rFonts w:ascii="Times New Roman"/>
          <w:b w:val="false"/>
          <w:i w:val="false"/>
          <w:color w:val="000000"/>
          <w:sz w:val="28"/>
        </w:rPr>
        <w:t>
      21. Руководитель определяет полномочия своих заместителей в соответствии с действующим законодательством.</w:t>
      </w:r>
    </w:p>
    <w:bookmarkEnd w:id="29"/>
    <w:bookmarkStart w:name="z32" w:id="30"/>
    <w:p>
      <w:pPr>
        <w:spacing w:after="0"/>
        <w:ind w:left="0"/>
        <w:jc w:val="left"/>
      </w:pPr>
      <w:r>
        <w:rPr>
          <w:rFonts w:ascii="Times New Roman"/>
          <w:b/>
          <w:i w:val="false"/>
          <w:color w:val="000000"/>
        </w:rPr>
        <w:t xml:space="preserve"> 4. Имущество государственного органа</w:t>
      </w:r>
    </w:p>
    <w:bookmarkEnd w:id="30"/>
    <w:bookmarkStart w:name="z33" w:id="31"/>
    <w:p>
      <w:pPr>
        <w:spacing w:after="0"/>
        <w:ind w:left="0"/>
        <w:jc w:val="both"/>
      </w:pPr>
      <w:r>
        <w:rPr>
          <w:rFonts w:ascii="Times New Roman"/>
          <w:b w:val="false"/>
          <w:i w:val="false"/>
          <w:color w:val="000000"/>
          <w:sz w:val="28"/>
        </w:rPr>
        <w:t>
      22. Управление может иметь на праве оперативного управления обособленное имущество в случаях, предусмотренных законодательством.</w:t>
      </w:r>
    </w:p>
    <w:bookmarkEnd w:id="31"/>
    <w:p>
      <w:pPr>
        <w:spacing w:after="0"/>
        <w:ind w:left="0"/>
        <w:jc w:val="both"/>
      </w:pPr>
      <w:r>
        <w:rPr>
          <w:rFonts w:ascii="Times New Roman"/>
          <w:b w:val="false"/>
          <w:i w:val="false"/>
          <w:color w:val="000000"/>
          <w:sz w:val="28"/>
        </w:rPr>
        <w:t>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4" w:id="32"/>
    <w:p>
      <w:pPr>
        <w:spacing w:after="0"/>
        <w:ind w:left="0"/>
        <w:jc w:val="both"/>
      </w:pPr>
      <w:r>
        <w:rPr>
          <w:rFonts w:ascii="Times New Roman"/>
          <w:b w:val="false"/>
          <w:i w:val="false"/>
          <w:color w:val="000000"/>
          <w:sz w:val="28"/>
        </w:rPr>
        <w:t>
      23. Имущество, закрепленное за Управлением, относится к областной коммунальной собственности.</w:t>
      </w:r>
    </w:p>
    <w:bookmarkEnd w:id="32"/>
    <w:bookmarkStart w:name="z35" w:id="33"/>
    <w:p>
      <w:pPr>
        <w:spacing w:after="0"/>
        <w:ind w:left="0"/>
        <w:jc w:val="both"/>
      </w:pPr>
      <w:r>
        <w:rPr>
          <w:rFonts w:ascii="Times New Roman"/>
          <w:b w:val="false"/>
          <w:i w:val="false"/>
          <w:color w:val="000000"/>
          <w:sz w:val="28"/>
        </w:rPr>
        <w:t>
      24.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
    <w:bookmarkStart w:name="z36" w:id="34"/>
    <w:p>
      <w:pPr>
        <w:spacing w:after="0"/>
        <w:ind w:left="0"/>
        <w:jc w:val="left"/>
      </w:pPr>
      <w:r>
        <w:rPr>
          <w:rFonts w:ascii="Times New Roman"/>
          <w:b/>
          <w:i w:val="false"/>
          <w:color w:val="000000"/>
        </w:rPr>
        <w:t xml:space="preserve"> 5. Реорганизация и упразднение государственного органа</w:t>
      </w:r>
    </w:p>
    <w:bookmarkEnd w:id="34"/>
    <w:bookmarkStart w:name="z37" w:id="35"/>
    <w:p>
      <w:pPr>
        <w:spacing w:after="0"/>
        <w:ind w:left="0"/>
        <w:jc w:val="both"/>
      </w:pPr>
      <w:r>
        <w:rPr>
          <w:rFonts w:ascii="Times New Roman"/>
          <w:b w:val="false"/>
          <w:i w:val="false"/>
          <w:color w:val="000000"/>
          <w:sz w:val="28"/>
        </w:rPr>
        <w:t>
      25. Реорганизация и упразднение Управления осуществляются в соответствии с законодательством Республики Казахстан.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