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02ff" w14:textId="e780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признании утратившим силу постановление</w:t>
      </w:r>
    </w:p>
    <w:p>
      <w:pPr>
        <w:spacing w:after="0"/>
        <w:ind w:left="0"/>
        <w:jc w:val="both"/>
      </w:pPr>
      <w:r>
        <w:rPr>
          <w:rFonts w:ascii="Times New Roman"/>
          <w:b w:val="false"/>
          <w:i w:val="false"/>
          <w:color w:val="000000"/>
          <w:sz w:val="28"/>
        </w:rPr>
        <w:t>Постановление акимата города Туркестан Туркестанской области от 20 сентября 2023 года № 365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от 6 апреля 2016 года, акимат города ПОСТАНОВЛЯЕТ:</w:t>
      </w:r>
    </w:p>
    <w:bookmarkEnd w:id="0"/>
    <w:bookmarkStart w:name="z2"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Туркестан № 285 от 20 февраля 2020 года "Об установлении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Туркестан".</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Туркестан Оразбекова Б.</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Н.Турашбеков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