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19ba" w14:textId="cf01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Казыгуртского района от 20 июня 2022 года № 173 "Об утверждении методики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17 июля 2023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в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20 июня 2022 года № 173 "Об утверждении методики оценки деятельности административных государственных служащих корпуса "Б" аппарата акима района, села, сельских округов и исполнительных органов финансируемых из Казыгуртского районного бюджета"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12)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Служба управления персоналом обеспечивает проведение заседания Комиссии в соответствии со сроками, согласованными с председателем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70.Служащим корпуса "Б" допускается обжалование результатов оценки в судебном порядке.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главы 6 Методики, а также приложения 9, 10 и 11 Методики действуют до 31 августа 2023 года.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Казыгуртского района"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Казыгуртского района Р.Е.Тургынбекова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                  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      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       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               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