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13df" w14:textId="1ea1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23 декабря 2022 года № 33/4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16 мая 2023 года № 2/1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23 декабря 2022 года № 33/4 "О районном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2023-2025 годы согласно приложению 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19 424 197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4 035 030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15 333 887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19 980 537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30 925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-587 265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587 265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556 340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2023 год норматив распределения общей суммы поступления корпоративного подоходного налога 50 процентов, индивидуального подоходного налога 53 процентов, индивидуальный подоходный налог с доходов иностранных граждан, не облагаемых у источника выплаты 50 процентов, и социального налога в размере 50 процентов в областной бюджет.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Вознограждения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15 333 887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2023-2025 годы с разделением на бюджетные программы, направленные на реализацию бюджетных инвестиционных проектов (программ) и формирование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