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6741" w14:textId="c5f6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23 декабря 2022 года № 33/4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 ноября 2023 года № 8/1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23 декабря 2022 года № 33/4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2023-2025 годы согласно приложению 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17 660 568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3 768 580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13 765 634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18 407 158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-159 325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236 950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бюджета– 587 265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556 340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общей суммы поступления корпоративного подоходного налога 50 процентов, индивидуального подоходного налога 53,7 процентов, индивидуальный подоходный налог с доходов иностранных граждан, не облагаемых у источника выплаты 50 процентов, и социального налога в размере 50 процентов в областной бюджет.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