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065f" w14:textId="40b0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Созакского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16 мая 2023 года № 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 9946)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Созакского района, в пределах суммы предусмотренной в бюджете района на 2023 год, следующие меры социальной поддержки: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