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2947" w14:textId="d7e2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2022 года № 21/192-VII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19 июля 2023 года № 4/37-VІІІ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2023-2025 годы" от 14 декабря 2022 года № 21/192-VII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393 771 655,3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57 758 983,7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4 182 513,7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331 830 109,4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389 466 257,2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13 469 359,2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21 775 584,0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8 306 224,8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5 321 020,0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5 321 020,0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-14 484 981,1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14 484 981,1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21 625 584,0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8 554 476,8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1 413 873,9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областном бюджете на 2023 год поступление трансфертов из бюджетов районов (городов областного значения) на компенсацию потерь вышестоящего бюджета в связи с: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39 739 358,5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683 894,0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2023 год целевые текущие трансферты из республиканского бюджета на: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объектов среднего образования, построенных в рамках пилотного национального проекта "Комфортная школа";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оплаты труда педагогов организаций дошкольного образования;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природоохранных и специальных учреждений;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противоэпизоотических мероприятий;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прав и улучшение качества жизни лиц с инвалидностью в Республике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жилья коммунального жилищного фонда для социально уязвимых слоев населения;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социальной поддержки граждан по вопросам занятости".";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393 771 655,3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57 758 983,7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331 830 109,4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290 262 978,0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290 262 978,0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389 466 257,2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11 258 477,9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11 258 477,9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11 258 477,9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10 544 070,9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167 238 705,0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12 280 866,1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127 992 439,2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110 645 069,7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71 792 732,9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6 579 285,5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11 070 303,8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26 633 012,6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11 734 397,4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11 542 269,8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5 359 141,8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35 569 687,7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29 048 135,6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29 048 135,6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57 700 311,5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57 700 311,5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57 574 575,6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4 854 027,5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51 991 865,7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13 469 359,2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-14 484 981,1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14 484 981,1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