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494a" w14:textId="6d44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26 декабря 2023 года № 11/5-VIII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декабря 2023 года № 9/69-VIII "Об областном бюджете на 2024-2026 годы",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Риддера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9726709,0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8512630,0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1174578,0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9683915,0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-39839,0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39839,0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82633,0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-82633,0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2024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декабря 2023 года № 9/69-VIII "Об областном бюджете на 2024-2026 годы".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2024 год трансферты из нижестоящего бюджета на компенсацию потерь вышестоящего бюджета, в связи с изменением законодательства, в размере 5073539,0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2024 год в размере 171043,0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2024 год целевые текущие трансферты из областного бюджета в размере 243655,0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2024 год целевые трансферты на развитие из областного бюджета в размере 360434,0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2024 год целевые текущие трансферты из республиканского бюджета в размере 381719,0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2024 год целевые трансферты на развитие за счет целевого трансферта из Национального фонда Республики Казахстан в размере 188770,0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8 512 630,0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9 683 915,0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8 890 756,0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4 798 744,0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9 294 059,0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