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4988" w14:textId="f714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Шемонаихинского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28 декабря 2023 года № 12/2-VIII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5 751 218,0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4 379 584,0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–13 099,0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207 027,0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–1 151 508,0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5 751 218,0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52 268,0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81 224,0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28 956,0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- 52 268,0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52 268,0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81 224,0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28 956,0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2024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2024 год объемы субвенций, передаваемых из районного бюджета в бюджеты города районного значения, поселков, сельских округов в сумме 409 539,0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Шемонаиха – 73 678,0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Первомайский – 44 641,0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Усть-Таловка – 48 289,0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Вавилонский сельский округ – 10 664,0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Верх-Убинский сельский округ – 31 475,0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Выдрихинский сельский округ – 34 229,0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Волчанский сельский округ – 37 959,0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Зевакинский сельский округ – 35 529,0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Каменевский сельский округ – 33 886,0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–31 317,0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Разинский сельский округ –27 872,0 тысячи тенге.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сумме 36 310,0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2024 год целевые текущие трансферты на компенсацию потерь вышестоящего бюджета в связи с изменением функций и лимитов штатной численности исполнительных органов в области образования и подведомственных им государственных учреждений 1 159 921,0 тысяча тенге, ликвидацией Центров занятости населения и созданием областного Центра трудовых ресурсов 80 789,0 тысяч тенге, передачей функций по регистрации актов гражданского состояния 4 774,0 тысячи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5 751 218,0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1 151 508,0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1 151 508,0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1 151 508,0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5 751 218,0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5 068 368,0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1 995 297,0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1 268 761,0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1 268 761,0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5 068 368,0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5 027 217,0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2 489 251,0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5 268 349,0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