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97b" w14:textId="ae4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2022 года № 16-1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апреля 2023 года № 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2023-2025 годы" от 14 декабря 2022 года № 16-1 (зарегистрировано в Реестре государственной регистрации нормативных правовых актов под № 175 449)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353 645 280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95 796 563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2 001 881 тысяча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255 811 836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359 991 489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6 029 048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21 492 932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15 463 884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- 12 375 257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12 375 257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19 150 845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15 415 255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8 639 667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2023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–66,7%, Бурлинский – 5,8%,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5,8%,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66,7%, Бурлинский – 5,8%, город Уральск – 16%,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2023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8 897 770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2023 год поступления сумм погашения бюджетных кредитов в сумме 15 463 884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2023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39 417 709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33 093 600 тысяч тенге – целевые текущие трансферты;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6 324 109 тысяч тенге – целевые трансферты на развитие.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2023 год погашение займов в сумме 15 415 255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Мукаев М.Р.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апреля 2023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№16-1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353 645 280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359 991 489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-12 375 257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8 639 667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