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4cf8" w14:textId="8fc4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Западно-Казахстанской области</w:t>
      </w:r>
    </w:p>
    <w:p>
      <w:pPr>
        <w:spacing w:after="0"/>
        <w:ind w:left="0"/>
        <w:jc w:val="both"/>
      </w:pPr>
      <w:r>
        <w:rPr>
          <w:rFonts w:ascii="Times New Roman"/>
          <w:b w:val="false"/>
          <w:i w:val="false"/>
          <w:color w:val="000000"/>
          <w:sz w:val="28"/>
        </w:rPr>
        <w:t>Постановление акимата Западно-Казахстанской области от 12 июля 2023 года № 155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Западно-Казахстанской области.</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 акима Западно-Казахстанской области.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акимата Западно-</w:t>
            </w:r>
            <w:r>
              <w:br/>
            </w:r>
            <w:r>
              <w:rPr>
                <w:rFonts w:ascii="Times New Roman"/>
                <w:b w:val="false"/>
                <w:i w:val="false"/>
                <w:color w:val="000000"/>
                <w:sz w:val="20"/>
              </w:rPr>
              <w:t>Казахстанской области</w:t>
            </w:r>
            <w:r>
              <w:br/>
            </w:r>
            <w:r>
              <w:rPr>
                <w:rFonts w:ascii="Times New Roman"/>
                <w:b w:val="false"/>
                <w:i w:val="false"/>
                <w:color w:val="000000"/>
                <w:sz w:val="20"/>
              </w:rPr>
              <w:t>от 12 июля 2023 года № 155</w:t>
            </w:r>
          </w:p>
        </w:tc>
      </w:tr>
    </w:tbl>
    <w:bookmarkStart w:name="z9" w:id="4"/>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личного приема физических лиц и представителей юридических лиц </w:t>
      </w:r>
      <w:r>
        <w:br/>
      </w:r>
      <w:r>
        <w:rPr>
          <w:rFonts w:ascii="Times New Roman"/>
          <w:b/>
          <w:i w:val="false"/>
          <w:color w:val="000000"/>
        </w:rPr>
        <w:t>должностными лицами аппарата акима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Западно -Казахстанской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Западно-Казахстанской области.</w:t>
      </w:r>
    </w:p>
    <w:bookmarkEnd w:id="6"/>
    <w:bookmarkStart w:name="z12"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Западно-Казахстанской области следующими должностными лицами:</w:t>
      </w:r>
    </w:p>
    <w:bookmarkEnd w:id="7"/>
    <w:bookmarkStart w:name="z13" w:id="8"/>
    <w:p>
      <w:pPr>
        <w:spacing w:after="0"/>
        <w:ind w:left="0"/>
        <w:jc w:val="both"/>
      </w:pPr>
      <w:r>
        <w:rPr>
          <w:rFonts w:ascii="Times New Roman"/>
          <w:b w:val="false"/>
          <w:i w:val="false"/>
          <w:color w:val="000000"/>
          <w:sz w:val="28"/>
        </w:rPr>
        <w:t>
      1) акимом области и его заместителями;</w:t>
      </w:r>
    </w:p>
    <w:bookmarkEnd w:id="8"/>
    <w:bookmarkStart w:name="z14" w:id="9"/>
    <w:p>
      <w:pPr>
        <w:spacing w:after="0"/>
        <w:ind w:left="0"/>
        <w:jc w:val="both"/>
      </w:pPr>
      <w:r>
        <w:rPr>
          <w:rFonts w:ascii="Times New Roman"/>
          <w:b w:val="false"/>
          <w:i w:val="false"/>
          <w:color w:val="000000"/>
          <w:sz w:val="28"/>
        </w:rPr>
        <w:t>
      2) руководителем аппарата акима области и его заместителями;</w:t>
      </w:r>
    </w:p>
    <w:bookmarkEnd w:id="9"/>
    <w:bookmarkStart w:name="z15" w:id="10"/>
    <w:p>
      <w:pPr>
        <w:spacing w:after="0"/>
        <w:ind w:left="0"/>
        <w:jc w:val="both"/>
      </w:pPr>
      <w:r>
        <w:rPr>
          <w:rFonts w:ascii="Times New Roman"/>
          <w:b w:val="false"/>
          <w:i w:val="false"/>
          <w:color w:val="000000"/>
          <w:sz w:val="28"/>
        </w:rPr>
        <w:t>
      3) руководителями отделов аппарата акима области;</w:t>
      </w:r>
    </w:p>
    <w:bookmarkEnd w:id="10"/>
    <w:bookmarkStart w:name="z16" w:id="11"/>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1"/>
    <w:bookmarkStart w:name="z17" w:id="12"/>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2"/>
    <w:bookmarkStart w:name="z18" w:id="13"/>
    <w:p>
      <w:pPr>
        <w:spacing w:after="0"/>
        <w:ind w:left="0"/>
        <w:jc w:val="left"/>
      </w:pPr>
      <w:r>
        <w:rPr>
          <w:rFonts w:ascii="Times New Roman"/>
          <w:b/>
          <w:i w:val="false"/>
          <w:color w:val="000000"/>
        </w:rPr>
        <w:t xml:space="preserve"> Глава 2. Порядок приема физических лиц и представителей </w:t>
      </w:r>
      <w:r>
        <w:br/>
      </w:r>
      <w:r>
        <w:rPr>
          <w:rFonts w:ascii="Times New Roman"/>
          <w:b/>
          <w:i w:val="false"/>
          <w:color w:val="000000"/>
        </w:rPr>
        <w:t>юридических лиц в аппарате акима Западно-Казахстанской области</w:t>
      </w:r>
    </w:p>
    <w:bookmarkEnd w:id="13"/>
    <w:bookmarkStart w:name="z19" w:id="1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общественных приемных.</w:t>
      </w:r>
    </w:p>
    <w:bookmarkEnd w:id="14"/>
    <w:bookmarkStart w:name="z20"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21" w:id="16"/>
    <w:p>
      <w:pPr>
        <w:spacing w:after="0"/>
        <w:ind w:left="0"/>
        <w:jc w:val="both"/>
      </w:pPr>
      <w:r>
        <w:rPr>
          <w:rFonts w:ascii="Times New Roman"/>
          <w:b w:val="false"/>
          <w:i w:val="false"/>
          <w:color w:val="000000"/>
          <w:sz w:val="28"/>
        </w:rPr>
        <w:t>
      6. Отказ в приеме обращения не допускается.</w:t>
      </w:r>
    </w:p>
    <w:bookmarkEnd w:id="16"/>
    <w:bookmarkStart w:name="z22" w:id="17"/>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7"/>
    <w:bookmarkStart w:name="z23" w:id="18"/>
    <w:p>
      <w:pPr>
        <w:spacing w:after="0"/>
        <w:ind w:left="0"/>
        <w:jc w:val="both"/>
      </w:pPr>
      <w:r>
        <w:rPr>
          <w:rFonts w:ascii="Times New Roman"/>
          <w:b w:val="false"/>
          <w:i w:val="false"/>
          <w:color w:val="000000"/>
          <w:sz w:val="28"/>
        </w:rPr>
        <w:t xml:space="preserve">
      Обращение с просьбой о личном приеме, которое в установленный срок не приведено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 подлежит возврату.</w:t>
      </w:r>
    </w:p>
    <w:bookmarkEnd w:id="18"/>
    <w:bookmarkStart w:name="z24" w:id="19"/>
    <w:p>
      <w:pPr>
        <w:spacing w:after="0"/>
        <w:ind w:left="0"/>
        <w:jc w:val="both"/>
      </w:pPr>
      <w:r>
        <w:rPr>
          <w:rFonts w:ascii="Times New Roman"/>
          <w:b w:val="false"/>
          <w:i w:val="false"/>
          <w:color w:val="000000"/>
          <w:sz w:val="28"/>
        </w:rPr>
        <w:t xml:space="preserve">
      7.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Типового регламента, проводится не реже одного раза в месяц согласно утвержденному графику.</w:t>
      </w:r>
    </w:p>
    <w:bookmarkEnd w:id="19"/>
    <w:bookmarkStart w:name="z25" w:id="20"/>
    <w:p>
      <w:pPr>
        <w:spacing w:after="0"/>
        <w:ind w:left="0"/>
        <w:jc w:val="both"/>
      </w:pPr>
      <w:r>
        <w:rPr>
          <w:rFonts w:ascii="Times New Roman"/>
          <w:b w:val="false"/>
          <w:i w:val="false"/>
          <w:color w:val="000000"/>
          <w:sz w:val="28"/>
        </w:rPr>
        <w:t xml:space="preserve">
      Аким Западно-Казахстанской области проводят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0"/>
    <w:bookmarkStart w:name="z26" w:id="21"/>
    <w:p>
      <w:pPr>
        <w:spacing w:after="0"/>
        <w:ind w:left="0"/>
        <w:jc w:val="both"/>
      </w:pPr>
      <w:r>
        <w:rPr>
          <w:rFonts w:ascii="Times New Roman"/>
          <w:b w:val="false"/>
          <w:i w:val="false"/>
          <w:color w:val="000000"/>
          <w:sz w:val="28"/>
        </w:rPr>
        <w:t>
      8. График приема с указанием фамилии, имени и отчества (при его наличии) должностного лица, дней приема вывешивается в помещении общественной приемной на государственном и русском языках, в доступной для общего обозрения месте, а также на официальном сайте акима области.</w:t>
      </w:r>
    </w:p>
    <w:bookmarkEnd w:id="21"/>
    <w:bookmarkStart w:name="z27" w:id="22"/>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с указанием даты проведения приема.</w:t>
      </w:r>
    </w:p>
    <w:bookmarkEnd w:id="22"/>
    <w:bookmarkStart w:name="z28" w:id="23"/>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3"/>
    <w:bookmarkStart w:name="z29" w:id="24"/>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24"/>
    <w:bookmarkStart w:name="z30" w:id="25"/>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5"/>
    <w:bookmarkStart w:name="z31" w:id="26"/>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6"/>
    <w:bookmarkStart w:name="z32" w:id="27"/>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7"/>
    <w:bookmarkStart w:name="z33" w:id="28"/>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28"/>
    <w:bookmarkStart w:name="z34" w:id="29"/>
    <w:p>
      <w:pPr>
        <w:spacing w:after="0"/>
        <w:ind w:left="0"/>
        <w:jc w:val="both"/>
      </w:pPr>
      <w:r>
        <w:rPr>
          <w:rFonts w:ascii="Times New Roman"/>
          <w:b w:val="false"/>
          <w:i w:val="false"/>
          <w:color w:val="000000"/>
          <w:sz w:val="28"/>
        </w:rPr>
        <w:t>
      14. В случае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9"/>
    <w:bookmarkStart w:name="z35" w:id="30"/>
    <w:p>
      <w:pPr>
        <w:spacing w:after="0"/>
        <w:ind w:left="0"/>
        <w:jc w:val="both"/>
      </w:pPr>
      <w:r>
        <w:rPr>
          <w:rFonts w:ascii="Times New Roman"/>
          <w:b w:val="false"/>
          <w:i w:val="false"/>
          <w:color w:val="000000"/>
          <w:sz w:val="28"/>
        </w:rPr>
        <w:t>
      15. Не осуществляется запись на прием:</w:t>
      </w:r>
    </w:p>
    <w:bookmarkEnd w:id="30"/>
    <w:bookmarkStart w:name="z36" w:id="31"/>
    <w:p>
      <w:pPr>
        <w:spacing w:after="0"/>
        <w:ind w:left="0"/>
        <w:jc w:val="both"/>
      </w:pPr>
      <w:r>
        <w:rPr>
          <w:rFonts w:ascii="Times New Roman"/>
          <w:b w:val="false"/>
          <w:i w:val="false"/>
          <w:color w:val="000000"/>
          <w:sz w:val="28"/>
        </w:rPr>
        <w:t>
      1) по вопросам, не входящим в компетенцию центральных государственных органов и акимов областей, городов республиканского значения, столицы;</w:t>
      </w:r>
    </w:p>
    <w:bookmarkEnd w:id="31"/>
    <w:bookmarkStart w:name="z37" w:id="32"/>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2"/>
    <w:bookmarkStart w:name="z38" w:id="33"/>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3"/>
    <w:bookmarkStart w:name="z39" w:id="34"/>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4"/>
    <w:bookmarkStart w:name="z40" w:id="35"/>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5"/>
    <w:bookmarkStart w:name="z41" w:id="36"/>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6"/>
    <w:bookmarkStart w:name="z42" w:id="37"/>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7"/>
    <w:bookmarkStart w:name="z43" w:id="38"/>
    <w:p>
      <w:pPr>
        <w:spacing w:after="0"/>
        <w:ind w:left="0"/>
        <w:jc w:val="both"/>
      </w:pPr>
      <w:r>
        <w:rPr>
          <w:rFonts w:ascii="Times New Roman"/>
          <w:b w:val="false"/>
          <w:i w:val="false"/>
          <w:color w:val="000000"/>
          <w:sz w:val="28"/>
        </w:rPr>
        <w:t>
      18. При проведении приема акимом области сотрудниками отдела обращений аппарата акима области обеспечивается участие представителей других заинтересованных органов, если поднимаемый вопрос касается их компетенции.</w:t>
      </w:r>
    </w:p>
    <w:bookmarkEnd w:id="38"/>
    <w:bookmarkStart w:name="z44" w:id="39"/>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39"/>
    <w:bookmarkStart w:name="z45" w:id="40"/>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0"/>
    <w:bookmarkStart w:name="z46" w:id="4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1"/>
    <w:bookmarkStart w:name="z47" w:id="42"/>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bookmarkEnd w:id="42"/>
    <w:bookmarkStart w:name="z48" w:id="43"/>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49" w:id="44"/>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0" w:id="45"/>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w:t>
      </w:r>
      <w:r>
        <w:br/>
      </w:r>
      <w:r>
        <w:rPr>
          <w:rFonts w:ascii="Times New Roman"/>
          <w:b/>
          <w:i w:val="false"/>
          <w:color w:val="000000"/>
        </w:rPr>
        <w:t>физических лиц и представителей юридических лиц</w:t>
      </w:r>
    </w:p>
    <w:bookmarkEnd w:id="45"/>
    <w:bookmarkStart w:name="z51" w:id="4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2" w:id="47"/>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7"/>
    <w:bookmarkStart w:name="z53" w:id="48"/>
    <w:p>
      <w:pPr>
        <w:spacing w:after="0"/>
        <w:ind w:left="0"/>
        <w:jc w:val="both"/>
      </w:pPr>
      <w:r>
        <w:rPr>
          <w:rFonts w:ascii="Times New Roman"/>
          <w:b w:val="false"/>
          <w:i w:val="false"/>
          <w:color w:val="000000"/>
          <w:sz w:val="28"/>
        </w:rPr>
        <w:t xml:space="preserve">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w:t>
      </w:r>
      <w:r>
        <w:rPr>
          <w:rFonts w:ascii="Times New Roman"/>
          <w:b w:val="false"/>
          <w:i w:val="false"/>
          <w:color w:val="000000"/>
          <w:sz w:val="28"/>
        </w:rPr>
        <w:t>частью первой</w:t>
      </w:r>
      <w:r>
        <w:rPr>
          <w:rFonts w:ascii="Times New Roman"/>
          <w:b w:val="false"/>
          <w:i w:val="false"/>
          <w:color w:val="000000"/>
          <w:sz w:val="28"/>
        </w:rPr>
        <w:t xml:space="preserve"> настоящего пункта.</w:t>
      </w:r>
    </w:p>
    <w:bookmarkEnd w:id="48"/>
    <w:bookmarkStart w:name="z54" w:id="49"/>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области с предложением о назначении даты приема или отказе.</w:t>
      </w:r>
    </w:p>
    <w:bookmarkEnd w:id="49"/>
    <w:bookmarkStart w:name="z55" w:id="50"/>
    <w:p>
      <w:pPr>
        <w:spacing w:after="0"/>
        <w:ind w:left="0"/>
        <w:jc w:val="both"/>
      </w:pPr>
      <w:r>
        <w:rPr>
          <w:rFonts w:ascii="Times New Roman"/>
          <w:b w:val="false"/>
          <w:i w:val="false"/>
          <w:color w:val="000000"/>
          <w:sz w:val="28"/>
        </w:rPr>
        <w:t>
      В специальных государственных органах справочную информацию на имя руководства готовит сотрудник структурного подразделения, непосредственно рассматривающий обращение, за 5 (пять) рабочих дней до начала приема, с предложением о назначении даты приема или отказе.</w:t>
      </w:r>
    </w:p>
    <w:bookmarkEnd w:id="50"/>
    <w:bookmarkStart w:name="z56" w:id="51"/>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51"/>
    <w:bookmarkStart w:name="z57" w:id="52"/>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52"/>
    <w:bookmarkStart w:name="z58" w:id="53"/>
    <w:p>
      <w:pPr>
        <w:spacing w:after="0"/>
        <w:ind w:left="0"/>
        <w:jc w:val="both"/>
      </w:pPr>
      <w:r>
        <w:rPr>
          <w:rFonts w:ascii="Times New Roman"/>
          <w:b w:val="false"/>
          <w:i w:val="false"/>
          <w:color w:val="000000"/>
          <w:sz w:val="28"/>
        </w:rPr>
        <w:t>
      29. В срок, не позднее 15 (пятнадцать) календарных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53"/>
    <w:bookmarkStart w:name="z59" w:id="54"/>
    <w:p>
      <w:pPr>
        <w:spacing w:after="0"/>
        <w:ind w:left="0"/>
        <w:jc w:val="both"/>
      </w:pPr>
      <w:r>
        <w:rPr>
          <w:rFonts w:ascii="Times New Roman"/>
          <w:b w:val="false"/>
          <w:i w:val="false"/>
          <w:color w:val="000000"/>
          <w:sz w:val="28"/>
        </w:rPr>
        <w:t>
      В специальных государственных органах сотрудник структурного подразделения, непосредственно рассматривающий обращение, направляет ответ заявителю с указанием даты и времени приема в срок не позднее 15 (пятнадцать) рабочих дней с момента регистрации обращения.</w:t>
      </w:r>
    </w:p>
    <w:bookmarkEnd w:id="54"/>
    <w:bookmarkStart w:name="z60" w:id="55"/>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5"/>
    <w:bookmarkStart w:name="z61" w:id="5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6"/>
    <w:bookmarkStart w:name="z62" w:id="57"/>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акимом области и его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57"/>
    <w:bookmarkStart w:name="z63" w:id="58"/>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8"/>
    <w:bookmarkStart w:name="z64" w:id="59"/>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9"/>
    <w:bookmarkStart w:name="z65" w:id="60"/>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0"/>
    <w:bookmarkStart w:name="z66" w:id="61"/>
    <w:p>
      <w:pPr>
        <w:spacing w:after="0"/>
        <w:ind w:left="0"/>
        <w:jc w:val="left"/>
      </w:pPr>
      <w:r>
        <w:rPr>
          <w:rFonts w:ascii="Times New Roman"/>
          <w:b/>
          <w:i w:val="false"/>
          <w:color w:val="000000"/>
        </w:rPr>
        <w:t xml:space="preserve"> Глава 4. Осуществление контроля исполнения поручений</w:t>
      </w:r>
      <w:r>
        <w:br/>
      </w:r>
      <w:r>
        <w:rPr>
          <w:rFonts w:ascii="Times New Roman"/>
          <w:b/>
          <w:i w:val="false"/>
          <w:color w:val="000000"/>
        </w:rPr>
        <w:t>по итогам приема</w:t>
      </w:r>
    </w:p>
    <w:bookmarkEnd w:id="61"/>
    <w:bookmarkStart w:name="z67" w:id="62"/>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непосредственно отделом обращений аппарата акима области.</w:t>
      </w:r>
    </w:p>
    <w:bookmarkEnd w:id="62"/>
    <w:bookmarkStart w:name="z68" w:id="63"/>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3"/>
    <w:bookmarkStart w:name="z69" w:id="64"/>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4"/>
    <w:bookmarkStart w:name="z70" w:id="65"/>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5"/>
    <w:bookmarkStart w:name="z71" w:id="66"/>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6"/>
    <w:bookmarkStart w:name="z72" w:id="67"/>
    <w:p>
      <w:pPr>
        <w:spacing w:after="0"/>
        <w:ind w:left="0"/>
        <w:jc w:val="both"/>
      </w:pPr>
      <w:r>
        <w:rPr>
          <w:rFonts w:ascii="Times New Roman"/>
          <w:b w:val="false"/>
          <w:i w:val="false"/>
          <w:color w:val="000000"/>
          <w:sz w:val="28"/>
        </w:rPr>
        <w:t>
      39. Совместно с заинтересованными структурными подразделениями аппарата акима Отдел обеспечивает:</w:t>
      </w:r>
    </w:p>
    <w:bookmarkEnd w:id="67"/>
    <w:bookmarkStart w:name="z73" w:id="68"/>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bookmarkEnd w:id="68"/>
    <w:bookmarkStart w:name="z74" w:id="69"/>
    <w:p>
      <w:pPr>
        <w:spacing w:after="0"/>
        <w:ind w:left="0"/>
        <w:jc w:val="both"/>
      </w:pPr>
      <w:r>
        <w:rPr>
          <w:rFonts w:ascii="Times New Roman"/>
          <w:b w:val="false"/>
          <w:i w:val="false"/>
          <w:color w:val="000000"/>
          <w:sz w:val="28"/>
        </w:rPr>
        <w:t>
      2) участие ответственных должностных лиц, задействованных в приеме граждан, в том числе, ответственных должностных лиц других заинтересованных органов;</w:t>
      </w:r>
    </w:p>
    <w:bookmarkEnd w:id="69"/>
    <w:bookmarkStart w:name="z75" w:id="70"/>
    <w:p>
      <w:pPr>
        <w:spacing w:after="0"/>
        <w:ind w:left="0"/>
        <w:jc w:val="both"/>
      </w:pPr>
      <w:r>
        <w:rPr>
          <w:rFonts w:ascii="Times New Roman"/>
          <w:b w:val="false"/>
          <w:i w:val="false"/>
          <w:color w:val="000000"/>
          <w:sz w:val="28"/>
        </w:rPr>
        <w:t>
      3) обратную связь с заявителем (по необходимости);</w:t>
      </w:r>
    </w:p>
    <w:bookmarkEnd w:id="70"/>
    <w:bookmarkStart w:name="z76" w:id="71"/>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1"/>
    <w:bookmarkStart w:name="z77" w:id="72"/>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72"/>
    <w:bookmarkStart w:name="z78" w:id="73"/>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