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7c94" w14:textId="d51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2022 года № 22-2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августа 2023 года № 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 22-2 "О городском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55 919 849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25 294 652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437 555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12 041 047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18 146 595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56 392 422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- 472 573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472 573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8 657 625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8 664 345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479 293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норматив распределения доходов, установленный областным маслихатом на 2023 год по следующим подклассам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16%;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16%;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16%.";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2023 год предусмотрены целевые трансферты из вышестоящего бюджета: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9 265 655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6 457 757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900 000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100 000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– 1 358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97 740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6 002 446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436 800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76 631 тысяча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115 594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– 971 069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999 936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783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8 698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1 152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42 807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100 000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441 656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153 951 тысяча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311 712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1 187 586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111 933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1 011 103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30 000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2 874 020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539 273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468 201 тысяча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1 866 546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8 657 625 тысяч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8 657 625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 Учесть, что в городском бюджете на 2023 год предусмотрены целевые трансферты бюджетам поселков, сельского округа в общей сумме 1 731 006 тысяч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города на 2023 год в размере 644 999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 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 22-2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55 919 849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11 129 707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18 142 121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17 744 594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17 421 838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