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0be4" w14:textId="c120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марта 2018 года № 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8 ноября 2023 года № 11-6. Утратило силу решением Чингирлауского районного маслихата Западно-Казахстанской области от 4 июня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Чингирлауского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марта 2018 года № 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(зарегистрировано в Реестре государственной регистрации нормативных правовых актов № 5156)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Чингирлауского района" утвержденный указанным решением изложить в новой редакции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 21-5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(зарегистрирована в Реестре государственной регистрации нормативных правовых актов за № 16299) и определяет порядок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(далее- 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Чингирлауского районного маслихата - административный государственный служащий корпуса "Б"категории Е - 2;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- лицо, занимающее административную государственную должность корпуса "Б",за исключением руководителя аппарата Чингирлауского районного маслихата;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- руководитель аппарата Чингирлауского районного маслихата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- КЦИ) - показатели, устанавливаемые для руководителя аппарата Чингирлауского районного маслихата и направленные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-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-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государственныхорганах.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образом"- от 3 до 3,99 баллов, "Выполняет функциональные обязанности удовлетворительно" - от 2 до 2,99 баллов, "Выполняет функциональные обязанности неудовлетворительно"- от 0 до 1,99баллов.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 Чингирлауского районного маслихата, в том числе посредством информационной системы.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-портала государственных органов либо системы электронного документооборота.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целей, общих результатов работы аппарата Чингирлауского районного маслихата за оцениваемый период;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 /поставленных задач;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Служба управления персоналом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аппарата Чингирлауского районного маслихата по достижению КЦИ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Чингирлауского районного маслихата осуществляется на основе оценки достижения КЦИ.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устанавливаются оценивающим лицом по согласованию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повышение эффективности деятельности государственного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отсутствия, служба управления персоналом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Чингирлауского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Чингирлауского районного маслихата: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 по кадровым вопросам, для каждого оцениваемого лица.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кадровым вопросам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