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4d28" w14:textId="0554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таргетируемой убыточности и фактора достоверности, используемых для расчета страховой премии по обязательному страхованию гражданско-правовой ответственности владельцев транспортных средств в соответствии с Законом Республики Казахстан "Об обязательном страховании гражданско-правовой ответственности владельцев транспортных средств",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августа 2024 года № 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 государственном регулировании, контроле и надзоре финансового рынка и финансовых организаций" и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Правление Агентства Республики Казахстан по регулированию и развитию финансового рынка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2025 год: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таргетируемую убыточность, используемую для расчета страховой премии по обязательному страхованию гражданско-правовой ответственности владельцев транспортных средств, в размере 65 (шестидесяти пяти) процентов;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фактор достоверности, используемый для расчета страховой премии по обязательному страхованию гражданско-правовой ответственности владельцев транспортных средств, в размере 70 (семидесяти) процентов.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постановления до сведения Акционерного общества "Государственное кредитное бюро" и заинтересованных подразделений Агентства Республики Казахстан по регулированию и развитию финансового рынка;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